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AEDBB" w14:textId="14DDD373" w:rsidR="00DB38ED" w:rsidRPr="005D6B66" w:rsidRDefault="00E33B68" w:rsidP="005D6B66">
      <w:pPr>
        <w:pStyle w:val="AJJQTitle"/>
        <w:rPr>
          <w:bCs/>
          <w:sz w:val="24"/>
        </w:rPr>
      </w:pPr>
      <w:r>
        <w:rPr>
          <w:sz w:val="24"/>
        </w:rPr>
        <w:t>NOTICE OF P</w:t>
      </w:r>
      <w:r w:rsidR="00FF21BE">
        <w:rPr>
          <w:sz w:val="24"/>
        </w:rPr>
        <w:t>RELIMINARY DETERMINATION OF THE</w:t>
      </w:r>
      <w:r w:rsidR="00241F50">
        <w:rPr>
          <w:sz w:val="24"/>
        </w:rPr>
        <w:t xml:space="preserve"> </w:t>
      </w:r>
      <w:r w:rsidR="009475D2">
        <w:rPr>
          <w:sz w:val="24"/>
        </w:rPr>
        <w:t>NORTH GIBSON SCHOOL CORPORATION</w:t>
      </w:r>
      <w:r>
        <w:rPr>
          <w:sz w:val="24"/>
        </w:rPr>
        <w:t xml:space="preserve">, </w:t>
      </w:r>
      <w:r w:rsidR="009475D2">
        <w:rPr>
          <w:sz w:val="24"/>
        </w:rPr>
        <w:t>GIBSON COUNTY</w:t>
      </w:r>
      <w:r>
        <w:rPr>
          <w:sz w:val="24"/>
        </w:rPr>
        <w:t>, INDIANA, TO</w:t>
      </w:r>
      <w:r w:rsidR="0024788E">
        <w:rPr>
          <w:sz w:val="24"/>
        </w:rPr>
        <w:t xml:space="preserve"> ISSUE ONE OR MORE SERIES</w:t>
      </w:r>
      <w:r w:rsidR="005D6B66">
        <w:rPr>
          <w:sz w:val="24"/>
        </w:rPr>
        <w:t xml:space="preserve"> OF PROPOSED GENERAL OBLIGATION</w:t>
      </w:r>
      <w:r w:rsidR="009475D2">
        <w:rPr>
          <w:sz w:val="24"/>
        </w:rPr>
        <w:t xml:space="preserve"> </w:t>
      </w:r>
      <w:r w:rsidR="0024788E">
        <w:rPr>
          <w:sz w:val="24"/>
        </w:rPr>
        <w:t>BONDS AND/OR</w:t>
      </w:r>
      <w:r>
        <w:rPr>
          <w:sz w:val="24"/>
        </w:rPr>
        <w:t xml:space="preserve"> </w:t>
      </w:r>
      <w:r>
        <w:rPr>
          <w:bCs/>
          <w:sz w:val="24"/>
        </w:rPr>
        <w:t>ENTER INT</w:t>
      </w:r>
      <w:r w:rsidR="005D6B66">
        <w:rPr>
          <w:bCs/>
          <w:sz w:val="24"/>
        </w:rPr>
        <w:t>O A PROPOSED LEASE OR LEASES OR</w:t>
      </w:r>
      <w:r w:rsidR="009475D2">
        <w:rPr>
          <w:bCs/>
          <w:sz w:val="24"/>
        </w:rPr>
        <w:t xml:space="preserve"> </w:t>
      </w:r>
      <w:r>
        <w:rPr>
          <w:bCs/>
          <w:sz w:val="24"/>
        </w:rPr>
        <w:t>AMENDMENT OR AMENDMENTS</w:t>
      </w:r>
      <w:r w:rsidR="005D6B66">
        <w:rPr>
          <w:bCs/>
          <w:sz w:val="24"/>
        </w:rPr>
        <w:t xml:space="preserve"> TO ONE OR MORE EXISTING LEASES</w:t>
      </w:r>
      <w:r w:rsidR="009475D2">
        <w:rPr>
          <w:bCs/>
          <w:sz w:val="24"/>
        </w:rPr>
        <w:t xml:space="preserve"> </w:t>
      </w:r>
      <w:r>
        <w:rPr>
          <w:bCs/>
          <w:sz w:val="24"/>
        </w:rPr>
        <w:t xml:space="preserve">OF FACILITIES OPERATED BY THE SCHOOL CORPORATION IN CONNECTION WITH THE PROPOSED </w:t>
      </w:r>
      <w:r w:rsidR="009475D2">
        <w:rPr>
          <w:bCs/>
          <w:sz w:val="24"/>
        </w:rPr>
        <w:t>2025-2027 CAMPUS-WIDE FACILITY IMPROVEMENT AND EQUIPPING PROJECT</w:t>
      </w:r>
    </w:p>
    <w:p w14:paraId="382EE392" w14:textId="3A5E15CF" w:rsidR="00DB38ED" w:rsidRDefault="00DB38ED">
      <w:pPr>
        <w:pStyle w:val="BodyTextFirstIndent"/>
        <w:rPr>
          <w:sz w:val="24"/>
        </w:rPr>
      </w:pPr>
      <w:r w:rsidRPr="009475D2">
        <w:rPr>
          <w:sz w:val="24"/>
        </w:rPr>
        <w:t xml:space="preserve">Owners of real property, and registered voters residing, in the </w:t>
      </w:r>
      <w:r w:rsidR="009475D2" w:rsidRPr="009475D2">
        <w:rPr>
          <w:sz w:val="24"/>
        </w:rPr>
        <w:t>North Gibson School Corporation</w:t>
      </w:r>
      <w:r w:rsidRPr="009475D2">
        <w:rPr>
          <w:sz w:val="24"/>
        </w:rPr>
        <w:t xml:space="preserve">, </w:t>
      </w:r>
      <w:r w:rsidR="009475D2" w:rsidRPr="009475D2">
        <w:rPr>
          <w:sz w:val="24"/>
        </w:rPr>
        <w:t>Gibson County</w:t>
      </w:r>
      <w:r w:rsidRPr="009475D2">
        <w:rPr>
          <w:sz w:val="24"/>
        </w:rPr>
        <w:t xml:space="preserve">, Indiana (the “School Corporation”), hereby are given notice that the </w:t>
      </w:r>
      <w:r w:rsidR="009475D2" w:rsidRPr="009475D2">
        <w:rPr>
          <w:sz w:val="24"/>
        </w:rPr>
        <w:t>Board of School Trustees</w:t>
      </w:r>
      <w:r w:rsidRPr="009475D2">
        <w:rPr>
          <w:sz w:val="24"/>
        </w:rPr>
        <w:t xml:space="preserve"> of the School Corporation (the “Board”) preliminarily has determined, at its meeting held </w:t>
      </w:r>
      <w:r w:rsidR="00BC6FBA">
        <w:rPr>
          <w:sz w:val="24"/>
        </w:rPr>
        <w:t>April 21, 2025</w:t>
      </w:r>
      <w:r w:rsidRPr="009475D2">
        <w:rPr>
          <w:sz w:val="24"/>
        </w:rPr>
        <w:t xml:space="preserve">, that </w:t>
      </w:r>
      <w:r w:rsidR="0009266B" w:rsidRPr="009475D2">
        <w:rPr>
          <w:sz w:val="24"/>
        </w:rPr>
        <w:t>(</w:t>
      </w:r>
      <w:r w:rsidR="001C1BAD">
        <w:rPr>
          <w:sz w:val="24"/>
        </w:rPr>
        <w:t>A</w:t>
      </w:r>
      <w:r w:rsidRPr="009475D2">
        <w:rPr>
          <w:sz w:val="24"/>
        </w:rPr>
        <w:t xml:space="preserve">) a need exists for </w:t>
      </w:r>
      <w:r w:rsidR="00D639EE" w:rsidRPr="008729B3">
        <w:rPr>
          <w:color w:val="000000"/>
        </w:rPr>
        <w:t>(1</w:t>
      </w:r>
      <w:r w:rsidR="00D639EE">
        <w:rPr>
          <w:color w:val="000000"/>
        </w:rPr>
        <w:t xml:space="preserve">) </w:t>
      </w:r>
      <w:r w:rsidR="00D639EE" w:rsidRPr="008729B3">
        <w:rPr>
          <w:color w:val="000000"/>
        </w:rPr>
        <w:t xml:space="preserve">certain construction, renovation, expansion, upgrade and equipping projects at one or more existing facilities and/or outdoor athletic/co-curricular/extra-curricular facilities operated by the School Corporation, including, but not limited to, </w:t>
      </w:r>
      <w:r w:rsidR="00D639EE">
        <w:t xml:space="preserve">(a) </w:t>
      </w:r>
      <w:r w:rsidR="00D639EE" w:rsidRPr="008729B3">
        <w:rPr>
          <w:bCs/>
          <w:color w:val="000000"/>
        </w:rPr>
        <w:t xml:space="preserve">the restoration, repair and/or replacement of all or any portion of the existing ingress and egress areas, interior roads, parking lots, sidewalks and/or curbs throughout the property operated by the School Corporation, (b) the repair, upgrade and/or installation of exterior and interior lighting systems at one or more facilities or in one or more areas operated by the School Corporation, including, but not limited to, at all or any of the existing Princeton Community High School, Princeton Community Middle School, Princeton Community Intermediate School, Tiger Way and the High School Football Field, (c) certain upgrade, improvement and/or equipping projects at the </w:t>
      </w:r>
      <w:r w:rsidR="00D639EE">
        <w:rPr>
          <w:bCs/>
          <w:color w:val="000000"/>
        </w:rPr>
        <w:t xml:space="preserve">existing </w:t>
      </w:r>
      <w:r w:rsidR="00D639EE" w:rsidRPr="008729B3">
        <w:rPr>
          <w:bCs/>
          <w:color w:val="000000"/>
        </w:rPr>
        <w:t xml:space="preserve">Gil Hodges Field and related facilities, including, but not limited to, upgrades of pathways and bleachers to comply with the American with Disabilities Act, relocation of the roadway, construction and equipping </w:t>
      </w:r>
      <w:bookmarkStart w:id="0" w:name="_Hlk193618027"/>
      <w:r w:rsidR="00D639EE" w:rsidRPr="008729B3">
        <w:rPr>
          <w:bCs/>
          <w:color w:val="000000"/>
        </w:rPr>
        <w:t xml:space="preserve">of a </w:t>
      </w:r>
      <w:r w:rsidR="00D639EE">
        <w:rPr>
          <w:bCs/>
          <w:color w:val="000000"/>
        </w:rPr>
        <w:t>building</w:t>
      </w:r>
      <w:r w:rsidR="00D639EE" w:rsidRPr="008729B3">
        <w:rPr>
          <w:bCs/>
          <w:color w:val="000000"/>
        </w:rPr>
        <w:t xml:space="preserve">, which upon completion is anticipated to contain approximately </w:t>
      </w:r>
      <w:r w:rsidR="00D639EE">
        <w:rPr>
          <w:bCs/>
          <w:color w:val="000000"/>
        </w:rPr>
        <w:t>3,500</w:t>
      </w:r>
      <w:r w:rsidR="00D639EE" w:rsidRPr="008729B3">
        <w:rPr>
          <w:bCs/>
          <w:color w:val="000000"/>
        </w:rPr>
        <w:t xml:space="preserve"> square feet </w:t>
      </w:r>
      <w:r w:rsidR="00D639EE">
        <w:rPr>
          <w:bCs/>
          <w:color w:val="000000"/>
        </w:rPr>
        <w:t>and provide</w:t>
      </w:r>
      <w:r w:rsidR="00D639EE" w:rsidRPr="008729B3">
        <w:rPr>
          <w:bCs/>
          <w:color w:val="000000"/>
        </w:rPr>
        <w:t xml:space="preserve"> </w:t>
      </w:r>
      <w:r w:rsidR="00D639EE">
        <w:rPr>
          <w:bCs/>
          <w:color w:val="000000"/>
        </w:rPr>
        <w:t>restrooms, storage areas and ticket office</w:t>
      </w:r>
      <w:bookmarkEnd w:id="0"/>
      <w:r w:rsidR="00D639EE">
        <w:rPr>
          <w:bCs/>
          <w:color w:val="000000"/>
        </w:rPr>
        <w:t>,</w:t>
      </w:r>
      <w:r w:rsidR="00D639EE" w:rsidRPr="008729B3">
        <w:rPr>
          <w:bCs/>
          <w:color w:val="000000"/>
        </w:rPr>
        <w:t xml:space="preserve"> and </w:t>
      </w:r>
      <w:r w:rsidR="00D639EE">
        <w:rPr>
          <w:bCs/>
          <w:color w:val="000000"/>
        </w:rPr>
        <w:t xml:space="preserve">acquisition and </w:t>
      </w:r>
      <w:r w:rsidR="00D639EE" w:rsidRPr="008729B3">
        <w:rPr>
          <w:bCs/>
          <w:color w:val="000000"/>
        </w:rPr>
        <w:t xml:space="preserve">installation of a new scoreboard, </w:t>
      </w:r>
      <w:r w:rsidR="00D639EE">
        <w:t>(d) certain renovation, updating and equipping projects at the existing Princeton Community Middle School, including, but not limited to, all or any portion of (</w:t>
      </w:r>
      <w:proofErr w:type="spellStart"/>
      <w:r w:rsidR="00D639EE">
        <w:t>i</w:t>
      </w:r>
      <w:proofErr w:type="spellEnd"/>
      <w:r w:rsidR="00D639EE">
        <w:t xml:space="preserve">) the renovation and updating of the science lab and the media center areas, (ii) the renovation and updating of the auditorium to provide for new seating and finishes and the updating and/or replacement of all or any portion of the heating and air conditioning system and other auditorium equipment, (iii) the renovation, upgrade and conversion of the existing administrative office area to provide for additional space for one or more of the fine arts programs, (iv) the renovation and upgrade of the existing locker rooms and concessions stand, and (v) the upgrade or replacement of all or any portion of the heating and air conditioning system in the gymnasium, (e) the replacement of the windows at one or more buildings operated by the School Corporation, (f) certain exterior renovations and/or updates to the existing Princeton Community Primary School, and (g) the replacement of flooring at all or any portion of one more of the existing facilities, including, but not limited to, the existing Princeton Community High School, (2) </w:t>
      </w:r>
      <w:r w:rsidR="00D639EE" w:rsidRPr="008729B3">
        <w:rPr>
          <w:bCs/>
          <w:color w:val="000000"/>
        </w:rPr>
        <w:t xml:space="preserve">the </w:t>
      </w:r>
      <w:r w:rsidR="00D639EE">
        <w:t xml:space="preserve">construction and equipping of a new administrative office and training center, which upon completion is anticipated to contain approximately 9,400 square feet and include a staff training center, boardroom,  and administrative offices, (3) the construction and equipping of new locker room facility at the existing High School Football Field, (4) the construction and equipping of a new marching band tower, (5) the construction and equipping of a new multipurpose facility, which upon completion will be either a separate building on the campus or an addition to the existing Princeton Community High School and is currently anticipated to contain approximately 47,000 square feet and include one or more indoor track basketball courts as well as band, baseball and softball practice areas, (6) the acquisition and/or installation of certain equipment, including, but not limited to, certain technology equipment to be used by the School Corporation in its operations, (7) </w:t>
      </w:r>
      <w:r w:rsidR="00D639EE" w:rsidRPr="00383E2A">
        <w:t>miscellaneous facility improvement</w:t>
      </w:r>
      <w:r w:rsidR="00D639EE">
        <w:t>, site improvement</w:t>
      </w:r>
      <w:r w:rsidR="00D639EE" w:rsidRPr="00383E2A">
        <w:t xml:space="preserve"> and/or equipping projects throughout </w:t>
      </w:r>
      <w:r w:rsidR="00D639EE">
        <w:t xml:space="preserve">property operated by </w:t>
      </w:r>
      <w:r w:rsidR="00D639EE" w:rsidRPr="00383E2A">
        <w:t>the School Corporation, and (</w:t>
      </w:r>
      <w:r w:rsidR="00D639EE">
        <w:t>8</w:t>
      </w:r>
      <w:r w:rsidR="00D639EE" w:rsidRPr="00383E2A">
        <w:t>) the projects related to any of the projects described in clauses (</w:t>
      </w:r>
      <w:r w:rsidR="00D639EE">
        <w:t>1</w:t>
      </w:r>
      <w:r w:rsidR="00D639EE" w:rsidRPr="00383E2A">
        <w:t>) through and including (</w:t>
      </w:r>
      <w:r w:rsidR="00D639EE">
        <w:t>7</w:t>
      </w:r>
      <w:r w:rsidR="00D639EE" w:rsidRPr="00383E2A">
        <w:t>)</w:t>
      </w:r>
      <w:r w:rsidR="00D639EE" w:rsidRPr="00241F50">
        <w:t xml:space="preserve"> (clauses (</w:t>
      </w:r>
      <w:r w:rsidR="00D639EE">
        <w:t>1</w:t>
      </w:r>
      <w:r w:rsidR="00D639EE" w:rsidRPr="00241F50">
        <w:t>) through and including (</w:t>
      </w:r>
      <w:r w:rsidR="00D639EE">
        <w:t>8</w:t>
      </w:r>
      <w:r w:rsidR="00D639EE" w:rsidRPr="00241F50">
        <w:t xml:space="preserve">), </w:t>
      </w:r>
      <w:r w:rsidR="00D639EE" w:rsidRPr="008729B3">
        <w:rPr>
          <w:bCs/>
          <w:color w:val="000000"/>
        </w:rPr>
        <w:t>collectively</w:t>
      </w:r>
      <w:r w:rsidR="00FD4117" w:rsidRPr="00FD4117">
        <w:rPr>
          <w:sz w:val="24"/>
        </w:rPr>
        <w:t>,</w:t>
      </w:r>
      <w:r w:rsidR="009475D2" w:rsidRPr="009475D2">
        <w:rPr>
          <w:bCs/>
          <w:color w:val="000000"/>
          <w:sz w:val="24"/>
        </w:rPr>
        <w:t xml:space="preserve"> the “2025-2027 Campus-Wide Facility Improvement and Equipping Project</w:t>
      </w:r>
      <w:r w:rsidR="009475D2" w:rsidRPr="009475D2">
        <w:rPr>
          <w:color w:val="000000"/>
          <w:sz w:val="24"/>
        </w:rPr>
        <w:t>”)</w:t>
      </w:r>
      <w:r w:rsidRPr="009475D2">
        <w:rPr>
          <w:bCs/>
          <w:color w:val="000000"/>
          <w:sz w:val="24"/>
        </w:rPr>
        <w:t>;</w:t>
      </w:r>
      <w:r w:rsidRPr="00241F50">
        <w:rPr>
          <w:bCs/>
          <w:color w:val="000000"/>
          <w:sz w:val="24"/>
        </w:rPr>
        <w:t xml:space="preserve"> </w:t>
      </w:r>
      <w:r w:rsidR="0009266B" w:rsidRPr="00241F50">
        <w:rPr>
          <w:sz w:val="24"/>
        </w:rPr>
        <w:t>and (</w:t>
      </w:r>
      <w:r w:rsidR="001C1BAD">
        <w:rPr>
          <w:sz w:val="24"/>
        </w:rPr>
        <w:t>B</w:t>
      </w:r>
      <w:r w:rsidRPr="00241F50">
        <w:rPr>
          <w:sz w:val="24"/>
        </w:rPr>
        <w:t xml:space="preserve">) to the extent permitted by law to take all of the necessary steps to finance all or a portion of the costs of all, or as much as is possible based on the facts and circumstances at the time, of the </w:t>
      </w:r>
      <w:r w:rsidR="009475D2">
        <w:rPr>
          <w:sz w:val="24"/>
        </w:rPr>
        <w:t>2025-2027 Campus-Wide Facility Improvement and Equipping Project</w:t>
      </w:r>
      <w:r w:rsidRPr="00241F50">
        <w:rPr>
          <w:sz w:val="24"/>
        </w:rPr>
        <w:t xml:space="preserve"> by </w:t>
      </w:r>
      <w:r w:rsidR="0024788E" w:rsidRPr="00241F50">
        <w:rPr>
          <w:sz w:val="24"/>
        </w:rPr>
        <w:t xml:space="preserve">issuing one or more series of proposed </w:t>
      </w:r>
      <w:r w:rsidR="0024788E" w:rsidRPr="00241F50">
        <w:rPr>
          <w:sz w:val="24"/>
        </w:rPr>
        <w:lastRenderedPageBreak/>
        <w:t xml:space="preserve">general obligation bonds (the “General Obligation Bonds”) and/or </w:t>
      </w:r>
      <w:r w:rsidRPr="00241F50">
        <w:rPr>
          <w:sz w:val="24"/>
        </w:rPr>
        <w:t xml:space="preserve">entering into a proposed lease or leases or amendment or amendments to one or more existing leases between one or more local nonprofit school building corporations, as lessor (collectively, the “Building Corporation”), and the School Corporation, as lessee, relating to all or any portion of the school facilities operated by the School Corporation. The Building Corporation, as lessor, will issue one or more series of first mortgage bonds secured by and payable from the lease payments under the proposed lease or leases or amendment or amendments to one or more existing leases (the “First Mortgage Bonds”).  The total maximum original aggregate principal amount of the </w:t>
      </w:r>
      <w:r w:rsidR="00B05527" w:rsidRPr="00241F50">
        <w:rPr>
          <w:sz w:val="24"/>
        </w:rPr>
        <w:t>General Obligation Bonds and</w:t>
      </w:r>
      <w:r w:rsidR="00B05527" w:rsidRPr="00824517">
        <w:rPr>
          <w:sz w:val="24"/>
        </w:rPr>
        <w:t xml:space="preserve"> the </w:t>
      </w:r>
      <w:r w:rsidRPr="00824517">
        <w:rPr>
          <w:sz w:val="24"/>
        </w:rPr>
        <w:t xml:space="preserve">First Mortgage Bonds </w:t>
      </w:r>
      <w:r w:rsidR="00B05527" w:rsidRPr="00824517">
        <w:rPr>
          <w:sz w:val="24"/>
        </w:rPr>
        <w:t xml:space="preserve">(collectively, the “Bonds”) </w:t>
      </w:r>
      <w:r w:rsidRPr="00824517">
        <w:rPr>
          <w:sz w:val="24"/>
        </w:rPr>
        <w:t xml:space="preserve">will be </w:t>
      </w:r>
      <w:r w:rsidR="009475D2">
        <w:rPr>
          <w:sz w:val="24"/>
        </w:rPr>
        <w:t>Forty Million</w:t>
      </w:r>
      <w:r w:rsidR="00FC5F47">
        <w:rPr>
          <w:sz w:val="24"/>
        </w:rPr>
        <w:t xml:space="preserve"> </w:t>
      </w:r>
      <w:r w:rsidR="00FF21BE" w:rsidRPr="00824517">
        <w:rPr>
          <w:color w:val="000000"/>
          <w:sz w:val="24"/>
        </w:rPr>
        <w:t>Dollars (</w:t>
      </w:r>
      <w:r w:rsidR="00D41A16">
        <w:rPr>
          <w:color w:val="000000"/>
          <w:sz w:val="24"/>
        </w:rPr>
        <w:t>$</w:t>
      </w:r>
      <w:r w:rsidR="009475D2">
        <w:rPr>
          <w:color w:val="000000"/>
          <w:sz w:val="24"/>
        </w:rPr>
        <w:t>40</w:t>
      </w:r>
      <w:r w:rsidR="00D41A16">
        <w:rPr>
          <w:color w:val="000000"/>
          <w:sz w:val="24"/>
        </w:rPr>
        <w:t>,000,000</w:t>
      </w:r>
      <w:r w:rsidR="00FF21BE" w:rsidRPr="00824517">
        <w:rPr>
          <w:color w:val="000000"/>
          <w:sz w:val="24"/>
        </w:rPr>
        <w:t>)</w:t>
      </w:r>
      <w:r w:rsidRPr="00824517">
        <w:rPr>
          <w:sz w:val="24"/>
        </w:rPr>
        <w:t>, or such greater amount in the case of the issuance of any bonds all or a portion of which will be used to refund all or any portion of the First Mortgage Bonds.</w:t>
      </w:r>
    </w:p>
    <w:p w14:paraId="79DD1A33" w14:textId="21010055" w:rsidR="00DB38ED" w:rsidRPr="00402294" w:rsidRDefault="00DB38ED">
      <w:pPr>
        <w:pStyle w:val="BodyTextFirstIndent"/>
        <w:rPr>
          <w:sz w:val="24"/>
        </w:rPr>
      </w:pPr>
      <w:r>
        <w:rPr>
          <w:sz w:val="24"/>
        </w:rPr>
        <w:t xml:space="preserve">The maximum term for each series of the Bonds will not exceed </w:t>
      </w:r>
      <w:r w:rsidR="006E2BAF">
        <w:rPr>
          <w:sz w:val="24"/>
        </w:rPr>
        <w:t>twenty</w:t>
      </w:r>
      <w:r w:rsidR="009475D2">
        <w:rPr>
          <w:sz w:val="24"/>
        </w:rPr>
        <w:t xml:space="preserve"> (</w:t>
      </w:r>
      <w:r w:rsidR="006E2BAF">
        <w:rPr>
          <w:sz w:val="24"/>
        </w:rPr>
        <w:t>20</w:t>
      </w:r>
      <w:r w:rsidR="009475D2">
        <w:rPr>
          <w:sz w:val="24"/>
        </w:rPr>
        <w:t>)</w:t>
      </w:r>
      <w:r>
        <w:rPr>
          <w:sz w:val="24"/>
        </w:rPr>
        <w:t xml:space="preserve"> years and the proposed lease or leases or amendment or amendments to one or more existing leases with respect to each facility subject to the proposed lease or leases or amendment or amendments to one or more existing leases at the time of the issuance of each series of the First Mortgage Bonds will have a maximum term not to exceed </w:t>
      </w:r>
      <w:r w:rsidR="006E2BAF">
        <w:rPr>
          <w:sz w:val="24"/>
        </w:rPr>
        <w:t>twenty-five</w:t>
      </w:r>
      <w:r w:rsidR="009475D2">
        <w:rPr>
          <w:sz w:val="24"/>
        </w:rPr>
        <w:t xml:space="preserve"> (</w:t>
      </w:r>
      <w:r w:rsidR="006E2BAF">
        <w:rPr>
          <w:sz w:val="24"/>
        </w:rPr>
        <w:t>25</w:t>
      </w:r>
      <w:r w:rsidR="009475D2">
        <w:rPr>
          <w:sz w:val="24"/>
        </w:rPr>
        <w:t>)</w:t>
      </w:r>
      <w:r>
        <w:rPr>
          <w:sz w:val="24"/>
        </w:rPr>
        <w:t xml:space="preserve"> years, beginning on the date each such lease or amendment to lease is recorded by the School Corporation in connection with the </w:t>
      </w:r>
      <w:r w:rsidR="009475D2">
        <w:rPr>
          <w:sz w:val="24"/>
        </w:rPr>
        <w:t>2025-2027 Campus-Wide Facility Improvement and Equipping Project</w:t>
      </w:r>
      <w:r>
        <w:rPr>
          <w:sz w:val="24"/>
        </w:rPr>
        <w:t xml:space="preserve">.  Based on </w:t>
      </w:r>
      <w:r w:rsidR="00FC5F47">
        <w:rPr>
          <w:sz w:val="24"/>
        </w:rPr>
        <w:t>an estimated maximum average interest rate</w:t>
      </w:r>
      <w:r>
        <w:rPr>
          <w:sz w:val="24"/>
        </w:rPr>
        <w:t xml:space="preserve"> that will be paid in connection with the Bonds of </w:t>
      </w:r>
      <w:r w:rsidR="006E2BAF">
        <w:rPr>
          <w:sz w:val="24"/>
        </w:rPr>
        <w:t>six</w:t>
      </w:r>
      <w:r>
        <w:rPr>
          <w:sz w:val="24"/>
        </w:rPr>
        <w:t xml:space="preserve"> percent (</w:t>
      </w:r>
      <w:r w:rsidR="006E2BAF">
        <w:rPr>
          <w:sz w:val="24"/>
        </w:rPr>
        <w:t>6.00</w:t>
      </w:r>
      <w:r>
        <w:rPr>
          <w:sz w:val="24"/>
        </w:rPr>
        <w:t xml:space="preserve">%) per annum, the total interest cost associated therewith, including any capitalized interest that may be paid by the </w:t>
      </w:r>
      <w:r w:rsidR="00B05527">
        <w:rPr>
          <w:sz w:val="24"/>
        </w:rPr>
        <w:t xml:space="preserve">School Corporation or the </w:t>
      </w:r>
      <w:r>
        <w:rPr>
          <w:sz w:val="24"/>
        </w:rPr>
        <w:t>Building Corporation on all or a portion of the Bonds, is $</w:t>
      </w:r>
      <w:r w:rsidR="00402294">
        <w:rPr>
          <w:sz w:val="24"/>
        </w:rPr>
        <w:t>3</w:t>
      </w:r>
      <w:r w:rsidR="00B22CDC">
        <w:rPr>
          <w:sz w:val="24"/>
        </w:rPr>
        <w:t>6</w:t>
      </w:r>
      <w:r w:rsidR="00402294">
        <w:rPr>
          <w:sz w:val="24"/>
        </w:rPr>
        <w:t>,346,117</w:t>
      </w:r>
      <w:r>
        <w:rPr>
          <w:sz w:val="24"/>
        </w:rPr>
        <w:t xml:space="preserve"> (which amount is net of any funds received by the School Corporation or the Building Corporation from the United States of America as a result of any or all of the Bonds being issued under one or more federal tax credit programs).  The maximum annual </w:t>
      </w:r>
      <w:r w:rsidR="00B05527">
        <w:rPr>
          <w:sz w:val="24"/>
        </w:rPr>
        <w:t xml:space="preserve">principal and interest to be paid on the Bonds plus the maximum annual </w:t>
      </w:r>
      <w:r>
        <w:rPr>
          <w:sz w:val="24"/>
        </w:rPr>
        <w:t>lease rental to be paid by the School Corporation under the proposed lease or leases or amendment or amendments to one or more existing leases is $</w:t>
      </w:r>
      <w:r w:rsidR="00402294">
        <w:rPr>
          <w:sz w:val="24"/>
        </w:rPr>
        <w:t xml:space="preserve">6,735,000 </w:t>
      </w:r>
      <w:r>
        <w:rPr>
          <w:sz w:val="24"/>
        </w:rPr>
        <w:t>(which amount is net of any funds received by the School Corporation or the Building Corporation from the United States of America as a result of any or all of the Bonds being issued under one or more federal tax credit programs), and the maximum</w:t>
      </w:r>
      <w:r w:rsidR="00B05527">
        <w:rPr>
          <w:sz w:val="24"/>
        </w:rPr>
        <w:t xml:space="preserve"> total principal and interest to be paid on the Bonds plus the maximum</w:t>
      </w:r>
      <w:r>
        <w:rPr>
          <w:sz w:val="24"/>
        </w:rPr>
        <w:t xml:space="preserve"> total lease rental over the term of the lease or leases or amendment or amendments to one or more existing leases is $</w:t>
      </w:r>
      <w:r w:rsidR="00402294">
        <w:rPr>
          <w:sz w:val="24"/>
        </w:rPr>
        <w:t>91,750,000</w:t>
      </w:r>
      <w:r>
        <w:rPr>
          <w:sz w:val="24"/>
        </w:rPr>
        <w:t xml:space="preserve"> (which amount is net of any funds received by the School Corporation or the Building Corporation from the United States of America as a result of any or all of the Bonds being issued under one or more federal tax credit programs), not taking into account any funds of the </w:t>
      </w:r>
      <w:r w:rsidR="00DE4D59">
        <w:rPr>
          <w:sz w:val="24"/>
        </w:rPr>
        <w:t xml:space="preserve">School Corporation or the </w:t>
      </w:r>
      <w:r>
        <w:rPr>
          <w:sz w:val="24"/>
        </w:rPr>
        <w:t>Building Corporation available for capitalized interest.  The School Corporation’s certified total</w:t>
      </w:r>
      <w:r w:rsidR="0097695D">
        <w:rPr>
          <w:sz w:val="24"/>
        </w:rPr>
        <w:t xml:space="preserve"> </w:t>
      </w:r>
      <w:r w:rsidR="00AB632D">
        <w:rPr>
          <w:sz w:val="24"/>
        </w:rPr>
        <w:t xml:space="preserve">aggregate </w:t>
      </w:r>
      <w:r w:rsidR="006971B4">
        <w:rPr>
          <w:sz w:val="24"/>
        </w:rPr>
        <w:t>debt service fund</w:t>
      </w:r>
      <w:r>
        <w:rPr>
          <w:sz w:val="24"/>
        </w:rPr>
        <w:t xml:space="preserve"> tax levy for </w:t>
      </w:r>
      <w:r w:rsidR="00DE4D59">
        <w:rPr>
          <w:sz w:val="24"/>
        </w:rPr>
        <w:t>202</w:t>
      </w:r>
      <w:r w:rsidR="009475D2">
        <w:rPr>
          <w:sz w:val="24"/>
        </w:rPr>
        <w:t>4</w:t>
      </w:r>
      <w:r>
        <w:rPr>
          <w:sz w:val="24"/>
        </w:rPr>
        <w:t xml:space="preserve"> pay </w:t>
      </w:r>
      <w:r w:rsidR="00DE4D59">
        <w:rPr>
          <w:sz w:val="24"/>
        </w:rPr>
        <w:t>202</w:t>
      </w:r>
      <w:r w:rsidR="009475D2">
        <w:rPr>
          <w:sz w:val="24"/>
        </w:rPr>
        <w:t xml:space="preserve">5 </w:t>
      </w:r>
      <w:r>
        <w:rPr>
          <w:sz w:val="24"/>
        </w:rPr>
        <w:t>(which is the most recent certified tax levy) is $</w:t>
      </w:r>
      <w:r w:rsidR="009475D2">
        <w:rPr>
          <w:sz w:val="24"/>
        </w:rPr>
        <w:t>4,611,204</w:t>
      </w:r>
      <w:r>
        <w:rPr>
          <w:sz w:val="24"/>
        </w:rPr>
        <w:t xml:space="preserve">, and the School Corporation’s </w:t>
      </w:r>
      <w:r w:rsidR="0097695D">
        <w:rPr>
          <w:sz w:val="24"/>
        </w:rPr>
        <w:t xml:space="preserve">aggregate </w:t>
      </w:r>
      <w:r w:rsidR="006971B4">
        <w:rPr>
          <w:sz w:val="24"/>
        </w:rPr>
        <w:t>debt service fund</w:t>
      </w:r>
      <w:r>
        <w:rPr>
          <w:sz w:val="24"/>
        </w:rPr>
        <w:t xml:space="preserve"> tax rate for </w:t>
      </w:r>
      <w:r w:rsidR="00DE4D59">
        <w:rPr>
          <w:sz w:val="24"/>
        </w:rPr>
        <w:t>202</w:t>
      </w:r>
      <w:r w:rsidR="009475D2">
        <w:rPr>
          <w:sz w:val="24"/>
        </w:rPr>
        <w:t>4</w:t>
      </w:r>
      <w:r>
        <w:rPr>
          <w:sz w:val="24"/>
        </w:rPr>
        <w:t xml:space="preserve"> pay </w:t>
      </w:r>
      <w:r w:rsidR="00DE4D59">
        <w:rPr>
          <w:sz w:val="24"/>
        </w:rPr>
        <w:t>202</w:t>
      </w:r>
      <w:r w:rsidR="009475D2">
        <w:rPr>
          <w:sz w:val="24"/>
        </w:rPr>
        <w:t>5</w:t>
      </w:r>
      <w:r>
        <w:rPr>
          <w:sz w:val="24"/>
        </w:rPr>
        <w:t xml:space="preserve"> (which is the most recent certified tax rate) is $</w:t>
      </w:r>
      <w:r w:rsidR="00FC5F47">
        <w:rPr>
          <w:sz w:val="24"/>
        </w:rPr>
        <w:t>0.</w:t>
      </w:r>
      <w:r w:rsidR="009475D2">
        <w:rPr>
          <w:sz w:val="24"/>
        </w:rPr>
        <w:t>399</w:t>
      </w:r>
      <w:r w:rsidR="002A716E">
        <w:rPr>
          <w:sz w:val="24"/>
        </w:rPr>
        <w:t>9</w:t>
      </w:r>
      <w:r>
        <w:rPr>
          <w:sz w:val="24"/>
        </w:rPr>
        <w:t xml:space="preserve"> per $100 of assessed value.  The estimated </w:t>
      </w:r>
      <w:r>
        <w:rPr>
          <w:sz w:val="24"/>
          <w:u w:val="single"/>
        </w:rPr>
        <w:t>total</w:t>
      </w:r>
      <w:r>
        <w:rPr>
          <w:sz w:val="24"/>
        </w:rPr>
        <w:t xml:space="preserve"> maximum </w:t>
      </w:r>
      <w:r w:rsidR="0097695D">
        <w:rPr>
          <w:sz w:val="24"/>
        </w:rPr>
        <w:t xml:space="preserve">aggregate </w:t>
      </w:r>
      <w:r w:rsidR="006971B4">
        <w:rPr>
          <w:sz w:val="24"/>
        </w:rPr>
        <w:t>debt service fund</w:t>
      </w:r>
      <w:r>
        <w:rPr>
          <w:sz w:val="24"/>
        </w:rPr>
        <w:t xml:space="preserve"> tax levy for the School Corporation and the estimated </w:t>
      </w:r>
      <w:r>
        <w:rPr>
          <w:sz w:val="24"/>
          <w:u w:val="single"/>
        </w:rPr>
        <w:t>total</w:t>
      </w:r>
      <w:r>
        <w:rPr>
          <w:sz w:val="24"/>
        </w:rPr>
        <w:t xml:space="preserve"> maximum </w:t>
      </w:r>
      <w:r w:rsidR="0097695D">
        <w:rPr>
          <w:sz w:val="24"/>
        </w:rPr>
        <w:t xml:space="preserve">aggregate </w:t>
      </w:r>
      <w:r w:rsidR="006971B4">
        <w:rPr>
          <w:sz w:val="24"/>
        </w:rPr>
        <w:t>debt service fund</w:t>
      </w:r>
      <w:r>
        <w:rPr>
          <w:sz w:val="24"/>
        </w:rPr>
        <w:t xml:space="preserve"> tax rate for the School Corporation after the issuance of the Bonds are anticipated to occur no earlier than </w:t>
      </w:r>
      <w:r w:rsidR="00844633">
        <w:rPr>
          <w:sz w:val="24"/>
        </w:rPr>
        <w:t>20</w:t>
      </w:r>
      <w:r w:rsidR="00FC5F47">
        <w:rPr>
          <w:sz w:val="24"/>
        </w:rPr>
        <w:t>2</w:t>
      </w:r>
      <w:r w:rsidR="005D6B66">
        <w:rPr>
          <w:sz w:val="24"/>
        </w:rPr>
        <w:t>5</w:t>
      </w:r>
      <w:r>
        <w:rPr>
          <w:sz w:val="24"/>
        </w:rPr>
        <w:t xml:space="preserve"> pay </w:t>
      </w:r>
      <w:r w:rsidR="00844633">
        <w:rPr>
          <w:sz w:val="24"/>
        </w:rPr>
        <w:t>20</w:t>
      </w:r>
      <w:r w:rsidR="00FC5F47">
        <w:rPr>
          <w:sz w:val="24"/>
        </w:rPr>
        <w:t>2</w:t>
      </w:r>
      <w:r w:rsidR="005D6B66">
        <w:rPr>
          <w:sz w:val="24"/>
        </w:rPr>
        <w:t>6</w:t>
      </w:r>
      <w:r>
        <w:rPr>
          <w:sz w:val="24"/>
        </w:rPr>
        <w:t xml:space="preserve"> and will be </w:t>
      </w:r>
      <w:r w:rsidR="00402294" w:rsidRPr="00402294">
        <w:rPr>
          <w:color w:val="000000"/>
          <w:sz w:val="24"/>
        </w:rPr>
        <w:t>$</w:t>
      </w:r>
      <w:r w:rsidR="00402294" w:rsidRPr="00402294">
        <w:rPr>
          <w:sz w:val="24"/>
        </w:rPr>
        <w:t>6,429,000</w:t>
      </w:r>
      <w:r w:rsidR="00402294" w:rsidRPr="00402294">
        <w:rPr>
          <w:color w:val="000000"/>
          <w:sz w:val="24"/>
        </w:rPr>
        <w:t xml:space="preserve"> and $</w:t>
      </w:r>
      <w:r w:rsidR="00402294" w:rsidRPr="00402294">
        <w:rPr>
          <w:sz w:val="24"/>
        </w:rPr>
        <w:t>0.3999</w:t>
      </w:r>
      <w:r w:rsidR="00402294" w:rsidRPr="00402294">
        <w:rPr>
          <w:color w:val="000000"/>
          <w:sz w:val="24"/>
        </w:rPr>
        <w:t xml:space="preserve"> per $100 of assessed value, respectively</w:t>
      </w:r>
      <w:r w:rsidR="00402294" w:rsidRPr="00402294">
        <w:rPr>
          <w:sz w:val="24"/>
        </w:rPr>
        <w:t>, and are anticipated to continue at or below these levels through at least 2034 pay 2035</w:t>
      </w:r>
      <w:r w:rsidR="00402294" w:rsidRPr="00402294">
        <w:rPr>
          <w:color w:val="000000"/>
          <w:sz w:val="24"/>
        </w:rPr>
        <w:t xml:space="preserve">, as a result of the payment of the debt service on the General Obligation Bonds and the lease rentals under the </w:t>
      </w:r>
      <w:r w:rsidR="00A547F4">
        <w:rPr>
          <w:sz w:val="24"/>
        </w:rPr>
        <w:t xml:space="preserve">proposed lease or leases or amendment </w:t>
      </w:r>
      <w:r w:rsidR="000B29D6">
        <w:rPr>
          <w:sz w:val="24"/>
        </w:rPr>
        <w:t xml:space="preserve">or amendments </w:t>
      </w:r>
      <w:r w:rsidR="00A547F4">
        <w:rPr>
          <w:sz w:val="24"/>
        </w:rPr>
        <w:t xml:space="preserve">to one or more existing leases described herein </w:t>
      </w:r>
      <w:r w:rsidR="00402294" w:rsidRPr="00402294">
        <w:rPr>
          <w:sz w:val="24"/>
        </w:rPr>
        <w:t>and the amount of the debt service payments on other bonds and lease rental obligations paid by the School Corporation and the increased in the net assessed value of the School Corporation’s taxable property as a result of the expiration of one or more allocation areas</w:t>
      </w:r>
      <w:r w:rsidRPr="00402294">
        <w:rPr>
          <w:sz w:val="24"/>
        </w:rPr>
        <w:t>.  The</w:t>
      </w:r>
      <w:r>
        <w:rPr>
          <w:sz w:val="24"/>
        </w:rPr>
        <w:t xml:space="preserve"> percent of the School Corporation’s current annual </w:t>
      </w:r>
      <w:r>
        <w:rPr>
          <w:sz w:val="24"/>
        </w:rPr>
        <w:lastRenderedPageBreak/>
        <w:t xml:space="preserve">debt service/lease payments and projected maximum annual debt service/lease payments after the issuance of the Bonds compared to the net assessed value of taxable property within </w:t>
      </w:r>
      <w:r w:rsidRPr="00402294">
        <w:rPr>
          <w:sz w:val="24"/>
        </w:rPr>
        <w:t xml:space="preserve">the </w:t>
      </w:r>
      <w:r w:rsidR="00402294" w:rsidRPr="00402294">
        <w:rPr>
          <w:color w:val="000000"/>
          <w:sz w:val="24"/>
        </w:rPr>
        <w:t>School Corporation</w:t>
      </w:r>
      <w:r w:rsidR="00402294" w:rsidRPr="00402294">
        <w:rPr>
          <w:sz w:val="24"/>
        </w:rPr>
        <w:t xml:space="preserve"> after the expiration of one or more allocation areas</w:t>
      </w:r>
      <w:r w:rsidR="00402294" w:rsidRPr="00402294">
        <w:rPr>
          <w:color w:val="000000"/>
          <w:sz w:val="24"/>
        </w:rPr>
        <w:t xml:space="preserve"> is approximately </w:t>
      </w:r>
      <w:r w:rsidR="00402294" w:rsidRPr="00402294">
        <w:rPr>
          <w:sz w:val="24"/>
        </w:rPr>
        <w:t>forty-six one-hundredths of one</w:t>
      </w:r>
      <w:r w:rsidR="00402294" w:rsidRPr="00402294">
        <w:rPr>
          <w:color w:val="000000"/>
          <w:sz w:val="24"/>
        </w:rPr>
        <w:t xml:space="preserve"> percent (</w:t>
      </w:r>
      <w:r w:rsidR="00402294" w:rsidRPr="00402294">
        <w:rPr>
          <w:sz w:val="24"/>
        </w:rPr>
        <w:t>0.46</w:t>
      </w:r>
      <w:r w:rsidR="00402294" w:rsidRPr="00402294">
        <w:rPr>
          <w:color w:val="000000"/>
          <w:sz w:val="24"/>
        </w:rPr>
        <w:t xml:space="preserve">%).  The percent of the School Corporation’s outstanding long term debt, together with the outstanding long term debt of other taxing units that include any of the territory of the School Corporation, compared to the net assessed value of taxable property within the School Corporation is </w:t>
      </w:r>
      <w:r w:rsidR="00A547F4">
        <w:rPr>
          <w:color w:val="000000"/>
          <w:sz w:val="24"/>
        </w:rPr>
        <w:t xml:space="preserve">approximately </w:t>
      </w:r>
      <w:r w:rsidR="00402294" w:rsidRPr="00402294">
        <w:rPr>
          <w:color w:val="000000"/>
          <w:sz w:val="24"/>
        </w:rPr>
        <w:t>eight and twenty-eight one-hundredths of one percent (8.28%)</w:t>
      </w:r>
      <w:r w:rsidRPr="00402294">
        <w:rPr>
          <w:sz w:val="24"/>
        </w:rPr>
        <w:t xml:space="preserve">.  </w:t>
      </w:r>
    </w:p>
    <w:p w14:paraId="3242FF47" w14:textId="5D6380C8" w:rsidR="0029432C" w:rsidRDefault="00DB38ED">
      <w:pPr>
        <w:pStyle w:val="BodyTextFirstIndent"/>
        <w:rPr>
          <w:sz w:val="24"/>
        </w:rPr>
      </w:pPr>
      <w:r>
        <w:rPr>
          <w:sz w:val="24"/>
        </w:rPr>
        <w:t>Petitions requesting the application of the local public question process to the</w:t>
      </w:r>
      <w:r w:rsidR="00316450">
        <w:rPr>
          <w:sz w:val="24"/>
        </w:rPr>
        <w:t xml:space="preserve"> Bonds and/or</w:t>
      </w:r>
      <w:r>
        <w:rPr>
          <w:sz w:val="24"/>
        </w:rPr>
        <w:t xml:space="preserve"> proposed lease rental payments and/or de</w:t>
      </w:r>
      <w:r w:rsidR="00BB6EEB">
        <w:rPr>
          <w:sz w:val="24"/>
        </w:rPr>
        <w:t xml:space="preserve">bt service payments </w:t>
      </w:r>
      <w:r>
        <w:rPr>
          <w:sz w:val="24"/>
        </w:rPr>
        <w:t xml:space="preserve">related to the </w:t>
      </w:r>
      <w:r w:rsidR="009475D2">
        <w:rPr>
          <w:sz w:val="24"/>
        </w:rPr>
        <w:t>2025-2027 Campus-Wide Facility Improvement and Equipping Project</w:t>
      </w:r>
      <w:r>
        <w:rPr>
          <w:sz w:val="24"/>
        </w:rPr>
        <w:t xml:space="preserve"> may be filed with the </w:t>
      </w:r>
      <w:r w:rsidR="009475D2">
        <w:rPr>
          <w:sz w:val="24"/>
        </w:rPr>
        <w:t>Gibson County</w:t>
      </w:r>
      <w:r>
        <w:rPr>
          <w:sz w:val="24"/>
        </w:rPr>
        <w:t xml:space="preserve"> Voter Registration Office within thirty</w:t>
      </w:r>
      <w:r w:rsidR="009475D2">
        <w:rPr>
          <w:sz w:val="24"/>
        </w:rPr>
        <w:t xml:space="preserve"> (30)</w:t>
      </w:r>
      <w:r>
        <w:rPr>
          <w:sz w:val="24"/>
        </w:rPr>
        <w:t xml:space="preserve"> days after the date of the publication of this notice in the ma</w:t>
      </w:r>
      <w:r w:rsidR="00943266">
        <w:rPr>
          <w:sz w:val="24"/>
        </w:rPr>
        <w:t>nner provided by Indiana Code §</w:t>
      </w:r>
      <w:r w:rsidR="00316450">
        <w:rPr>
          <w:sz w:val="24"/>
        </w:rPr>
        <w:t xml:space="preserve"> </w:t>
      </w:r>
      <w:r>
        <w:rPr>
          <w:sz w:val="24"/>
        </w:rPr>
        <w:t xml:space="preserve">6-1.1-20-3.5, as amended.  If a sufficient petition requesting the application of the local public question process to the </w:t>
      </w:r>
      <w:r w:rsidR="009A5940">
        <w:rPr>
          <w:sz w:val="24"/>
        </w:rPr>
        <w:t xml:space="preserve">Bonds and/or the </w:t>
      </w:r>
      <w:r>
        <w:rPr>
          <w:sz w:val="24"/>
        </w:rPr>
        <w:t xml:space="preserve">proposed lease rental payments and/or debt service payments related to the </w:t>
      </w:r>
      <w:r w:rsidR="009475D2">
        <w:rPr>
          <w:sz w:val="24"/>
        </w:rPr>
        <w:t>2025-2027 Campus-Wide Facility Improvement and Equipping Project</w:t>
      </w:r>
      <w:r>
        <w:rPr>
          <w:sz w:val="24"/>
        </w:rPr>
        <w:t xml:space="preserve"> has been filed</w:t>
      </w:r>
      <w:r w:rsidR="00943266">
        <w:rPr>
          <w:sz w:val="24"/>
        </w:rPr>
        <w:t xml:space="preserve"> as set forth in Indiana Code §</w:t>
      </w:r>
      <w:r w:rsidR="00BB6EEB">
        <w:rPr>
          <w:sz w:val="24"/>
        </w:rPr>
        <w:t xml:space="preserve"> </w:t>
      </w:r>
      <w:r>
        <w:rPr>
          <w:sz w:val="24"/>
        </w:rPr>
        <w:t xml:space="preserve">6-1.1-20-3.5, as amended, the </w:t>
      </w:r>
      <w:r w:rsidR="009A5940">
        <w:rPr>
          <w:sz w:val="24"/>
        </w:rPr>
        <w:t xml:space="preserve">Bonds and/or the </w:t>
      </w:r>
      <w:r>
        <w:rPr>
          <w:sz w:val="24"/>
        </w:rPr>
        <w:t xml:space="preserve">proposed lease rental and/or debt service payments related to the </w:t>
      </w:r>
      <w:r w:rsidR="009475D2">
        <w:rPr>
          <w:sz w:val="24"/>
        </w:rPr>
        <w:t>2025-2027 Campus-Wide Facility Improvement and Equipping Project</w:t>
      </w:r>
      <w:r>
        <w:rPr>
          <w:sz w:val="24"/>
        </w:rPr>
        <w:t xml:space="preserve"> must be approved in an election on a local public que</w:t>
      </w:r>
      <w:r w:rsidR="00943266">
        <w:rPr>
          <w:sz w:val="24"/>
        </w:rPr>
        <w:t>stion held under Indiana Code §</w:t>
      </w:r>
      <w:r w:rsidR="009A5940">
        <w:rPr>
          <w:sz w:val="24"/>
        </w:rPr>
        <w:t xml:space="preserve"> </w:t>
      </w:r>
      <w:r>
        <w:rPr>
          <w:sz w:val="24"/>
        </w:rPr>
        <w:t>6-1.1-20-3.6, as amended, prior to the levy of any property taxes to pay such proposed lease rental payments and/or debt service payments.  In the event that a sufficient petition requesting the application of the local public question process to the</w:t>
      </w:r>
      <w:r w:rsidR="009A5940">
        <w:rPr>
          <w:sz w:val="24"/>
        </w:rPr>
        <w:t xml:space="preserve"> Bonds and/or the</w:t>
      </w:r>
      <w:r>
        <w:rPr>
          <w:sz w:val="24"/>
        </w:rPr>
        <w:t xml:space="preserve"> proposed lease rental payments and/or debt service payments related to the </w:t>
      </w:r>
      <w:r w:rsidR="009475D2">
        <w:rPr>
          <w:sz w:val="24"/>
        </w:rPr>
        <w:t>2025-2027 Campus-Wide Facility Improvement and Equipping Project</w:t>
      </w:r>
      <w:r>
        <w:rPr>
          <w:sz w:val="24"/>
        </w:rPr>
        <w:t xml:space="preserve"> has been filed</w:t>
      </w:r>
      <w:r w:rsidR="00943266">
        <w:rPr>
          <w:sz w:val="24"/>
        </w:rPr>
        <w:t xml:space="preserve"> as set forth in Indiana Code §</w:t>
      </w:r>
      <w:r w:rsidR="009A5940">
        <w:rPr>
          <w:sz w:val="24"/>
        </w:rPr>
        <w:t xml:space="preserve"> </w:t>
      </w:r>
      <w:r>
        <w:rPr>
          <w:sz w:val="24"/>
        </w:rPr>
        <w:t xml:space="preserve">6-1.1-20-3.5, as amended, the Board has determined to reconvene as soon as possible after receiving notice of such petition to consider approval of the form of the public question to be recommended to the </w:t>
      </w:r>
      <w:r w:rsidR="009475D2">
        <w:rPr>
          <w:sz w:val="24"/>
        </w:rPr>
        <w:t>Gibson County</w:t>
      </w:r>
      <w:r>
        <w:rPr>
          <w:sz w:val="24"/>
        </w:rPr>
        <w:t xml:space="preserve"> Auditor and the </w:t>
      </w:r>
      <w:r w:rsidR="009475D2">
        <w:rPr>
          <w:sz w:val="24"/>
        </w:rPr>
        <w:t>Gibson County</w:t>
      </w:r>
      <w:r>
        <w:rPr>
          <w:sz w:val="24"/>
        </w:rPr>
        <w:t xml:space="preserve"> Election Board for consideration by the registered voters at the election</w:t>
      </w:r>
      <w:r w:rsidR="00943266">
        <w:rPr>
          <w:sz w:val="24"/>
        </w:rPr>
        <w:t xml:space="preserve"> conducted under Indiana Code §</w:t>
      </w:r>
      <w:r w:rsidR="009A5940">
        <w:rPr>
          <w:sz w:val="24"/>
        </w:rPr>
        <w:t xml:space="preserve"> </w:t>
      </w:r>
      <w:r>
        <w:rPr>
          <w:sz w:val="24"/>
        </w:rPr>
        <w:t>6-1.1-20-3.6, as amended, and other related matters.</w:t>
      </w:r>
    </w:p>
    <w:p w14:paraId="4F481E3C" w14:textId="4CEECCB3" w:rsidR="00DB38ED" w:rsidRPr="00CD5D02" w:rsidRDefault="00DB38ED">
      <w:pPr>
        <w:pStyle w:val="BodyTextFirstIndent"/>
        <w:rPr>
          <w:sz w:val="24"/>
        </w:rPr>
      </w:pPr>
      <w:r>
        <w:rPr>
          <w:sz w:val="24"/>
        </w:rPr>
        <w:t xml:space="preserve">Dated:  </w:t>
      </w:r>
      <w:r w:rsidR="009475D2">
        <w:rPr>
          <w:sz w:val="24"/>
        </w:rPr>
        <w:t>April 29, 2025</w:t>
      </w:r>
      <w:r>
        <w:rPr>
          <w:sz w:val="24"/>
        </w:rPr>
        <w:t>.</w:t>
      </w:r>
    </w:p>
    <w:tbl>
      <w:tblPr>
        <w:tblW w:w="0" w:type="auto"/>
        <w:tblLook w:val="01E0" w:firstRow="1" w:lastRow="1" w:firstColumn="1" w:lastColumn="1" w:noHBand="0" w:noVBand="0"/>
      </w:tblPr>
      <w:tblGrid>
        <w:gridCol w:w="5220"/>
        <w:gridCol w:w="4140"/>
      </w:tblGrid>
      <w:tr w:rsidR="00DB38ED" w:rsidRPr="00CD5D02" w14:paraId="50106846" w14:textId="77777777" w:rsidTr="00BC6FBA">
        <w:tc>
          <w:tcPr>
            <w:tcW w:w="5220" w:type="dxa"/>
            <w:shd w:val="clear" w:color="auto" w:fill="auto"/>
          </w:tcPr>
          <w:p w14:paraId="1CBCBCAA" w14:textId="77777777" w:rsidR="00DB38ED" w:rsidRPr="00CD5D02" w:rsidRDefault="00DB38ED" w:rsidP="00DB38ED">
            <w:pPr>
              <w:widowControl w:val="0"/>
              <w:adjustRightInd w:val="0"/>
            </w:pPr>
          </w:p>
        </w:tc>
        <w:tc>
          <w:tcPr>
            <w:tcW w:w="4140" w:type="dxa"/>
            <w:shd w:val="clear" w:color="auto" w:fill="auto"/>
          </w:tcPr>
          <w:p w14:paraId="0F9E8992" w14:textId="7CA02684" w:rsidR="00DB38ED" w:rsidRPr="00CD5D02" w:rsidRDefault="009475D2" w:rsidP="00BC6FBA">
            <w:pPr>
              <w:widowControl w:val="0"/>
              <w:adjustRightInd w:val="0"/>
            </w:pPr>
            <w:r>
              <w:t>NORTH GIBSON SCHOOL CORPORATION</w:t>
            </w:r>
            <w:r w:rsidR="00892B4A">
              <w:t xml:space="preserve">, </w:t>
            </w:r>
            <w:r>
              <w:t>GIBSON COUNTY</w:t>
            </w:r>
            <w:r w:rsidR="00892B4A">
              <w:t>, INDIANA</w:t>
            </w:r>
          </w:p>
        </w:tc>
      </w:tr>
      <w:tr w:rsidR="00DB38ED" w:rsidRPr="00CD5D02" w14:paraId="2DF3D320" w14:textId="77777777" w:rsidTr="00BC6FBA">
        <w:tc>
          <w:tcPr>
            <w:tcW w:w="5220" w:type="dxa"/>
            <w:shd w:val="clear" w:color="auto" w:fill="auto"/>
          </w:tcPr>
          <w:p w14:paraId="207D3526" w14:textId="77777777" w:rsidR="00DB38ED" w:rsidRPr="00CD5D02" w:rsidRDefault="00DB38ED" w:rsidP="00DB38ED">
            <w:pPr>
              <w:widowControl w:val="0"/>
              <w:adjustRightInd w:val="0"/>
            </w:pPr>
          </w:p>
        </w:tc>
        <w:tc>
          <w:tcPr>
            <w:tcW w:w="4140" w:type="dxa"/>
            <w:shd w:val="clear" w:color="auto" w:fill="auto"/>
          </w:tcPr>
          <w:p w14:paraId="7E6CC5F9" w14:textId="77777777" w:rsidR="00DB38ED" w:rsidRPr="00CD5D02" w:rsidRDefault="00DB38ED" w:rsidP="00DB38ED">
            <w:pPr>
              <w:widowControl w:val="0"/>
              <w:adjustRightInd w:val="0"/>
            </w:pPr>
          </w:p>
        </w:tc>
      </w:tr>
      <w:tr w:rsidR="00DB38ED" w:rsidRPr="00CD5D02" w14:paraId="1CF94E75" w14:textId="77777777" w:rsidTr="00BC6FBA">
        <w:tc>
          <w:tcPr>
            <w:tcW w:w="5220" w:type="dxa"/>
            <w:shd w:val="clear" w:color="auto" w:fill="auto"/>
          </w:tcPr>
          <w:p w14:paraId="7DF73B3A" w14:textId="77777777" w:rsidR="00DB38ED" w:rsidRPr="00CD5D02" w:rsidRDefault="00DB38ED" w:rsidP="00DB38ED">
            <w:pPr>
              <w:widowControl w:val="0"/>
              <w:adjustRightInd w:val="0"/>
            </w:pPr>
          </w:p>
        </w:tc>
        <w:tc>
          <w:tcPr>
            <w:tcW w:w="4140" w:type="dxa"/>
            <w:shd w:val="clear" w:color="auto" w:fill="auto"/>
          </w:tcPr>
          <w:p w14:paraId="10A820A7" w14:textId="300ADFBB" w:rsidR="00DB38ED" w:rsidRPr="00CD5D02" w:rsidRDefault="00DB38ED" w:rsidP="001066FB">
            <w:pPr>
              <w:widowControl w:val="0"/>
              <w:adjustRightInd w:val="0"/>
            </w:pPr>
            <w:r>
              <w:t xml:space="preserve">By: Dr. </w:t>
            </w:r>
            <w:r w:rsidR="009475D2">
              <w:t>Eric Goggins</w:t>
            </w:r>
            <w:r>
              <w:t>, Superintendent</w:t>
            </w:r>
          </w:p>
        </w:tc>
      </w:tr>
    </w:tbl>
    <w:p w14:paraId="2343A34A" w14:textId="77777777" w:rsidR="00DB38ED" w:rsidRPr="00CD5D02" w:rsidRDefault="00DB38ED"/>
    <w:p w14:paraId="74DC1DFA" w14:textId="4736F485" w:rsidR="00DB38ED" w:rsidRPr="00CD5D02" w:rsidRDefault="00DB38ED">
      <w:pPr>
        <w:jc w:val="center"/>
        <w:rPr>
          <w:b/>
        </w:rPr>
      </w:pPr>
      <w:r>
        <w:rPr>
          <w:b/>
        </w:rPr>
        <w:t xml:space="preserve">[TO BE PUBLISHED ONE (1) TIME IN </w:t>
      </w:r>
      <w:r w:rsidR="009475D2">
        <w:rPr>
          <w:b/>
        </w:rPr>
        <w:t xml:space="preserve">THE </w:t>
      </w:r>
      <w:r>
        <w:rPr>
          <w:b/>
        </w:rPr>
        <w:t>NEWSPAPER OF GENERAL</w:t>
      </w:r>
    </w:p>
    <w:p w14:paraId="3B7706B1" w14:textId="40A2EEDE" w:rsidR="00DB38ED" w:rsidRPr="00CD5D02" w:rsidRDefault="00DB38ED">
      <w:pPr>
        <w:jc w:val="center"/>
        <w:rPr>
          <w:b/>
        </w:rPr>
      </w:pPr>
      <w:r>
        <w:rPr>
          <w:b/>
        </w:rPr>
        <w:t xml:space="preserve">CIRCULATION OR PUBLISHED IN THE SCHOOL CORPORATION AND MAILED TO ALL PEOPLE REQUESTING IT ALONG WITH THE </w:t>
      </w:r>
      <w:r w:rsidR="009475D2">
        <w:rPr>
          <w:b/>
        </w:rPr>
        <w:t>GIBSON COUNTY</w:t>
      </w:r>
      <w:r>
        <w:rPr>
          <w:b/>
        </w:rPr>
        <w:t xml:space="preserve"> CIRCUIT COURT CLERK]</w:t>
      </w:r>
    </w:p>
    <w:p w14:paraId="60488C57" w14:textId="77777777" w:rsidR="00CD5D02" w:rsidRDefault="00CD5D02" w:rsidP="00CD5D02">
      <w:pPr>
        <w:rPr>
          <w:sz w:val="14"/>
        </w:rPr>
      </w:pPr>
      <w:r>
        <w:fldChar w:fldCharType="begin"/>
      </w:r>
      <w:r>
        <w:rPr>
          <w:sz w:val="14"/>
        </w:rPr>
        <w:instrText xml:space="preserve"> ADVANCE  \y 700 </w:instrText>
      </w:r>
      <w:r>
        <w:rPr>
          <w:sz w:val="14"/>
        </w:rPr>
        <w:fldChar w:fldCharType="end"/>
      </w:r>
    </w:p>
    <w:p w14:paraId="0F290149" w14:textId="77777777" w:rsidR="009475D2" w:rsidRDefault="009475D2" w:rsidP="00CD5D02">
      <w:pPr>
        <w:rPr>
          <w:sz w:val="15"/>
          <w:szCs w:val="15"/>
        </w:rPr>
      </w:pPr>
    </w:p>
    <w:p w14:paraId="62AD5401" w14:textId="77777777" w:rsidR="009475D2" w:rsidRDefault="009475D2" w:rsidP="00CD5D02">
      <w:pPr>
        <w:rPr>
          <w:sz w:val="15"/>
          <w:szCs w:val="15"/>
        </w:rPr>
      </w:pPr>
    </w:p>
    <w:p w14:paraId="587B7E64" w14:textId="77777777" w:rsidR="000557A7" w:rsidRDefault="000557A7" w:rsidP="00CD5D02">
      <w:pPr>
        <w:rPr>
          <w:sz w:val="15"/>
          <w:szCs w:val="15"/>
        </w:rPr>
      </w:pPr>
    </w:p>
    <w:p w14:paraId="3E5CFEDE" w14:textId="77777777" w:rsidR="000557A7" w:rsidRDefault="000557A7" w:rsidP="00CD5D02">
      <w:pPr>
        <w:rPr>
          <w:sz w:val="15"/>
          <w:szCs w:val="15"/>
        </w:rPr>
      </w:pPr>
    </w:p>
    <w:p w14:paraId="2C758CE9" w14:textId="77777777" w:rsidR="00402294" w:rsidRDefault="00402294" w:rsidP="00CD5D02">
      <w:pPr>
        <w:rPr>
          <w:sz w:val="15"/>
          <w:szCs w:val="15"/>
        </w:rPr>
      </w:pPr>
    </w:p>
    <w:p w14:paraId="5C86BC53" w14:textId="77777777" w:rsidR="00402294" w:rsidRDefault="00402294" w:rsidP="00CD5D02">
      <w:pPr>
        <w:rPr>
          <w:sz w:val="15"/>
          <w:szCs w:val="15"/>
        </w:rPr>
      </w:pPr>
    </w:p>
    <w:p w14:paraId="7A9DA869" w14:textId="77777777" w:rsidR="009475D2" w:rsidRDefault="009475D2" w:rsidP="00CD5D02">
      <w:pPr>
        <w:rPr>
          <w:sz w:val="15"/>
          <w:szCs w:val="15"/>
        </w:rPr>
      </w:pPr>
    </w:p>
    <w:p w14:paraId="3C882D64" w14:textId="77777777" w:rsidR="009475D2" w:rsidRDefault="009475D2" w:rsidP="00CD5D02">
      <w:pPr>
        <w:rPr>
          <w:sz w:val="15"/>
          <w:szCs w:val="15"/>
        </w:rPr>
      </w:pPr>
    </w:p>
    <w:p w14:paraId="383B0040" w14:textId="77777777" w:rsidR="009475D2" w:rsidRDefault="009475D2" w:rsidP="00CD5D02">
      <w:pPr>
        <w:rPr>
          <w:sz w:val="15"/>
          <w:szCs w:val="15"/>
        </w:rPr>
      </w:pPr>
    </w:p>
    <w:p w14:paraId="0FCDE4AB" w14:textId="3ECD4E15" w:rsidR="009475D2" w:rsidRPr="00CD5D02" w:rsidRDefault="009475D2" w:rsidP="00CD5D02">
      <w:pPr>
        <w:rPr>
          <w:sz w:val="15"/>
          <w:szCs w:val="15"/>
        </w:rPr>
      </w:pPr>
      <w:r>
        <w:rPr>
          <w:sz w:val="15"/>
          <w:szCs w:val="15"/>
        </w:rPr>
        <w:t>DMS 46614408v</w:t>
      </w:r>
      <w:r w:rsidR="000557A7">
        <w:rPr>
          <w:sz w:val="15"/>
          <w:szCs w:val="15"/>
        </w:rPr>
        <w:t>2</w:t>
      </w:r>
    </w:p>
    <w:sectPr w:rsidR="009475D2" w:rsidRPr="00CD5D02" w:rsidSect="00627FB2">
      <w:headerReference w:type="even" r:id="rId8"/>
      <w:headerReference w:type="default" r:id="rId9"/>
      <w:footerReference w:type="even" r:id="rId10"/>
      <w:footerReference w:type="default" r:id="rId11"/>
      <w:headerReference w:type="first" r:id="rId12"/>
      <w:footerReference w:type="first" r:id="rId13"/>
      <w:pgSz w:w="12240" w:h="15840" w:code="1"/>
      <w:pgMar w:top="1152" w:right="1440" w:bottom="1152" w:left="1440" w:header="720" w:footer="576"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C2D6B" w14:textId="77777777" w:rsidR="00847262" w:rsidRDefault="00847262">
      <w:r>
        <w:separator/>
      </w:r>
    </w:p>
  </w:endnote>
  <w:endnote w:type="continuationSeparator" w:id="0">
    <w:p w14:paraId="34269775" w14:textId="77777777" w:rsidR="00847262" w:rsidRDefault="00847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2F74F" w14:textId="77777777" w:rsidR="00A547F4" w:rsidRDefault="00A547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AE28B" w14:textId="77777777" w:rsidR="00DB38ED" w:rsidRDefault="00DB38ED">
    <w:pPr>
      <w:pStyle w:val="Footer"/>
      <w:jc w:val="center"/>
    </w:pPr>
    <w:r>
      <w:rPr>
        <w:rStyle w:val="PageNumber"/>
      </w:rPr>
      <w:fldChar w:fldCharType="begin"/>
    </w:r>
    <w:r>
      <w:rPr>
        <w:rStyle w:val="PageNumber"/>
      </w:rPr>
      <w:instrText xml:space="preserve"> PAGE </w:instrText>
    </w:r>
    <w:r>
      <w:rPr>
        <w:rStyle w:val="PageNumber"/>
      </w:rPr>
      <w:fldChar w:fldCharType="separate"/>
    </w:r>
    <w:r w:rsidR="001841BB">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0717C" w14:textId="77777777" w:rsidR="00A547F4" w:rsidRDefault="00A547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8EB18" w14:textId="77777777" w:rsidR="00847262" w:rsidRDefault="00847262">
      <w:r>
        <w:separator/>
      </w:r>
    </w:p>
  </w:footnote>
  <w:footnote w:type="continuationSeparator" w:id="0">
    <w:p w14:paraId="2513EB54" w14:textId="77777777" w:rsidR="00847262" w:rsidRDefault="00847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D7F88" w14:textId="77777777" w:rsidR="00A547F4" w:rsidRDefault="00A547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933A1" w14:textId="77777777" w:rsidR="00A547F4" w:rsidRDefault="00A547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B58C7" w14:textId="51D3E8E3" w:rsidR="005D6B66" w:rsidRPr="00F42524" w:rsidRDefault="005D6B66" w:rsidP="00F425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1EE3C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15ABA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1CCB32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18C2C5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6EE40F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3033C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50693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4F6AE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2AE6A0"/>
    <w:lvl w:ilvl="0">
      <w:start w:val="1"/>
      <w:numFmt w:val="decimal"/>
      <w:pStyle w:val="ListNumber"/>
      <w:lvlText w:val="%1."/>
      <w:lvlJc w:val="left"/>
      <w:pPr>
        <w:tabs>
          <w:tab w:val="num" w:pos="-31680"/>
        </w:tabs>
        <w:ind w:left="0" w:firstLine="720"/>
      </w:pPr>
      <w:rPr>
        <w:rFonts w:hint="default"/>
      </w:rPr>
    </w:lvl>
  </w:abstractNum>
  <w:abstractNum w:abstractNumId="9" w15:restartNumberingAfterBreak="0">
    <w:nsid w:val="FFFFFF89"/>
    <w:multiLevelType w:val="singleLevel"/>
    <w:tmpl w:val="8FB6A4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6B5E87"/>
    <w:multiLevelType w:val="hybridMultilevel"/>
    <w:tmpl w:val="6D548866"/>
    <w:lvl w:ilvl="0" w:tplc="507E6D72">
      <w:start w:val="1"/>
      <w:numFmt w:val="decimal"/>
      <w:pStyle w:val="alistnumber1"/>
      <w:lvlText w:val="%1."/>
      <w:lvlJc w:val="left"/>
      <w:pPr>
        <w:tabs>
          <w:tab w:val="num" w:pos="-316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21708A4"/>
    <w:multiLevelType w:val="hybridMultilevel"/>
    <w:tmpl w:val="D9482238"/>
    <w:lvl w:ilvl="0" w:tplc="476E9E24">
      <w:start w:val="1"/>
      <w:numFmt w:val="decimal"/>
      <w:pStyle w:val="ALIST1AT5"/>
      <w:lvlText w:val="%1."/>
      <w:lvlJc w:val="left"/>
      <w:pPr>
        <w:tabs>
          <w:tab w:val="num" w:pos="-3168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4D3717E"/>
    <w:multiLevelType w:val="hybridMultilevel"/>
    <w:tmpl w:val="EAC642AA"/>
    <w:lvl w:ilvl="0" w:tplc="FED624FE">
      <w:start w:val="1"/>
      <w:numFmt w:val="lowerRoman"/>
      <w:pStyle w:val="List3"/>
      <w:lvlText w:val="(%1)"/>
      <w:lvlJc w:val="left"/>
      <w:pPr>
        <w:tabs>
          <w:tab w:val="num" w:pos="-3168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30227D"/>
    <w:multiLevelType w:val="multilevel"/>
    <w:tmpl w:val="C3C61F14"/>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2697B43"/>
    <w:multiLevelType w:val="multilevel"/>
    <w:tmpl w:val="A3A2FBF6"/>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decimalZero"/>
      <w:isLgl/>
      <w:lvlText w:val="(%3)"/>
      <w:lvlJc w:val="left"/>
      <w:pPr>
        <w:tabs>
          <w:tab w:val="num" w:pos="720"/>
        </w:tabs>
        <w:ind w:left="720" w:hanging="432"/>
      </w:pPr>
    </w:lvl>
    <w:lvl w:ilvl="3">
      <w:start w:val="1"/>
      <w:numFmt w:val="decimalZero"/>
      <w:isLgl/>
      <w:lvlText w:val="(%4)"/>
      <w:lvlJc w:val="right"/>
      <w:pPr>
        <w:tabs>
          <w:tab w:val="num" w:pos="864"/>
        </w:tabs>
        <w:ind w:left="864" w:hanging="144"/>
      </w:pPr>
    </w:lvl>
    <w:lvl w:ilvl="4">
      <w:start w:val="1"/>
      <w:numFmt w:val="decimalZero"/>
      <w:isLgl/>
      <w:lvlText w:val="%5)"/>
      <w:lvlJc w:val="left"/>
      <w:pPr>
        <w:tabs>
          <w:tab w:val="num" w:pos="1008"/>
        </w:tabs>
        <w:ind w:left="1008" w:hanging="432"/>
      </w:pPr>
    </w:lvl>
    <w:lvl w:ilvl="5">
      <w:start w:val="1"/>
      <w:numFmt w:val="decimalZero"/>
      <w:isLgl/>
      <w:lvlText w:val="%6)"/>
      <w:lvlJc w:val="left"/>
      <w:pPr>
        <w:tabs>
          <w:tab w:val="num" w:pos="1152"/>
        </w:tabs>
        <w:ind w:left="1152" w:hanging="432"/>
      </w:pPr>
    </w:lvl>
    <w:lvl w:ilvl="6">
      <w:start w:val="1"/>
      <w:numFmt w:val="decimalZero"/>
      <w:isLgl/>
      <w:lvlText w:val="%7)"/>
      <w:lvlJc w:val="right"/>
      <w:pPr>
        <w:tabs>
          <w:tab w:val="num" w:pos="1296"/>
        </w:tabs>
        <w:ind w:left="1296" w:hanging="288"/>
      </w:pPr>
    </w:lvl>
    <w:lvl w:ilvl="7">
      <w:start w:val="1"/>
      <w:numFmt w:val="decimalZero"/>
      <w:isLgl/>
      <w:lvlText w:val="%8."/>
      <w:lvlJc w:val="left"/>
      <w:pPr>
        <w:tabs>
          <w:tab w:val="num" w:pos="1440"/>
        </w:tabs>
        <w:ind w:left="1440" w:hanging="432"/>
      </w:pPr>
    </w:lvl>
    <w:lvl w:ilvl="8">
      <w:start w:val="1"/>
      <w:numFmt w:val="decimalZero"/>
      <w:isLgl/>
      <w:lvlText w:val="%9."/>
      <w:lvlJc w:val="right"/>
      <w:pPr>
        <w:tabs>
          <w:tab w:val="num" w:pos="1584"/>
        </w:tabs>
        <w:ind w:left="1584" w:hanging="144"/>
      </w:pPr>
    </w:lvl>
  </w:abstractNum>
  <w:abstractNum w:abstractNumId="15" w15:restartNumberingAfterBreak="0">
    <w:nsid w:val="4D167906"/>
    <w:multiLevelType w:val="multilevel"/>
    <w:tmpl w:val="A6A6A668"/>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E5C3BFD"/>
    <w:multiLevelType w:val="multilevel"/>
    <w:tmpl w:val="EF30B7AC"/>
    <w:lvl w:ilvl="0">
      <w:start w:val="1"/>
      <w:numFmt w:val="decimal"/>
      <w:pStyle w:val="aoutlinepara1"/>
      <w:lvlText w:val="%1."/>
      <w:lvlJc w:val="left"/>
      <w:pPr>
        <w:tabs>
          <w:tab w:val="num" w:pos="-31680"/>
        </w:tabs>
        <w:ind w:left="0" w:firstLine="720"/>
      </w:pPr>
      <w:rPr>
        <w:rFonts w:hint="default"/>
      </w:rPr>
    </w:lvl>
    <w:lvl w:ilvl="1">
      <w:start w:val="1"/>
      <w:numFmt w:val="lowerLetter"/>
      <w:pStyle w:val="aoutlinepara2"/>
      <w:lvlText w:val="(%2)"/>
      <w:lvlJc w:val="left"/>
      <w:pPr>
        <w:tabs>
          <w:tab w:val="num" w:pos="-31680"/>
        </w:tabs>
        <w:ind w:left="0" w:firstLine="720"/>
      </w:pPr>
      <w:rPr>
        <w:rFonts w:hint="default"/>
      </w:rPr>
    </w:lvl>
    <w:lvl w:ilvl="2">
      <w:start w:val="1"/>
      <w:numFmt w:val="lowerRoman"/>
      <w:pStyle w:val="aoutlinepara3"/>
      <w:lvlText w:val="(%3)"/>
      <w:lvlJc w:val="left"/>
      <w:pPr>
        <w:tabs>
          <w:tab w:val="num" w:pos="-31680"/>
        </w:tabs>
        <w:ind w:left="1440" w:firstLine="720"/>
      </w:pPr>
      <w:rPr>
        <w:rFonts w:hint="default"/>
      </w:rPr>
    </w:lvl>
    <w:lvl w:ilvl="3">
      <w:start w:val="1"/>
      <w:numFmt w:val="bullet"/>
      <w:pStyle w:val="Heading4"/>
      <w:suff w:val="nothing"/>
      <w:lvlText w:val="·"/>
      <w:lvlJc w:val="left"/>
      <w:pPr>
        <w:ind w:left="720" w:firstLine="720"/>
      </w:pPr>
      <w:rPr>
        <w:rFonts w:ascii="Times New Roman" w:hAnsi="Times New Roman" w:cs="Times New Roman" w:hint="default"/>
      </w:rPr>
    </w:lvl>
    <w:lvl w:ilvl="4">
      <w:start w:val="1"/>
      <w:numFmt w:val="none"/>
      <w:pStyle w:val="Heading5"/>
      <w:suff w:val="nothing"/>
      <w:lvlText w:val=""/>
      <w:lvlJc w:val="left"/>
      <w:pPr>
        <w:ind w:left="720" w:firstLine="0"/>
      </w:pPr>
      <w:rPr>
        <w:rFonts w:hint="default"/>
      </w:rPr>
    </w:lvl>
    <w:lvl w:ilvl="5">
      <w:start w:val="1"/>
      <w:numFmt w:val="none"/>
      <w:pStyle w:val="Heading6"/>
      <w:suff w:val="nothing"/>
      <w:lvlText w:val=""/>
      <w:lvlJc w:val="left"/>
      <w:pPr>
        <w:ind w:left="720" w:firstLine="0"/>
      </w:pPr>
      <w:rPr>
        <w:rFonts w:hint="default"/>
      </w:rPr>
    </w:lvl>
    <w:lvl w:ilvl="6">
      <w:start w:val="1"/>
      <w:numFmt w:val="none"/>
      <w:pStyle w:val="Heading7"/>
      <w:suff w:val="nothing"/>
      <w:lvlText w:val=""/>
      <w:lvlJc w:val="left"/>
      <w:pPr>
        <w:ind w:left="720" w:firstLine="0"/>
      </w:pPr>
      <w:rPr>
        <w:rFonts w:hint="default"/>
      </w:rPr>
    </w:lvl>
    <w:lvl w:ilvl="7">
      <w:start w:val="1"/>
      <w:numFmt w:val="none"/>
      <w:pStyle w:val="Heading8"/>
      <w:suff w:val="nothing"/>
      <w:lvlText w:val=""/>
      <w:lvlJc w:val="left"/>
      <w:pPr>
        <w:ind w:left="720" w:firstLine="0"/>
      </w:pPr>
      <w:rPr>
        <w:rFonts w:hint="default"/>
      </w:rPr>
    </w:lvl>
    <w:lvl w:ilvl="8">
      <w:start w:val="1"/>
      <w:numFmt w:val="none"/>
      <w:pStyle w:val="Heading9"/>
      <w:suff w:val="nothing"/>
      <w:lvlText w:val=""/>
      <w:lvlJc w:val="left"/>
      <w:pPr>
        <w:ind w:left="720" w:firstLine="0"/>
      </w:pPr>
      <w:rPr>
        <w:rFonts w:hint="default"/>
      </w:rPr>
    </w:lvl>
  </w:abstractNum>
  <w:abstractNum w:abstractNumId="17" w15:restartNumberingAfterBreak="0">
    <w:nsid w:val="5F480840"/>
    <w:multiLevelType w:val="hybridMultilevel"/>
    <w:tmpl w:val="EA44DE18"/>
    <w:lvl w:ilvl="0" w:tplc="DA94F260">
      <w:start w:val="1"/>
      <w:numFmt w:val="decimal"/>
      <w:pStyle w:val="alist1"/>
      <w:lvlText w:val="(%1)"/>
      <w:lvlJc w:val="left"/>
      <w:pPr>
        <w:tabs>
          <w:tab w:val="num" w:pos="-3168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11079A8"/>
    <w:multiLevelType w:val="hybridMultilevel"/>
    <w:tmpl w:val="E76E20FA"/>
    <w:lvl w:ilvl="0" w:tplc="D81087CA">
      <w:start w:val="1"/>
      <w:numFmt w:val="decimal"/>
      <w:pStyle w:val="asection1list"/>
      <w:lvlText w:val="Section %1."/>
      <w:lvlJc w:val="left"/>
      <w:pPr>
        <w:tabs>
          <w:tab w:val="num" w:pos="-31680"/>
        </w:tabs>
        <w:ind w:left="0" w:firstLine="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3"/>
  </w:num>
  <w:num w:numId="13">
    <w:abstractNumId w:val="14"/>
  </w:num>
  <w:num w:numId="14">
    <w:abstractNumId w:val="17"/>
  </w:num>
  <w:num w:numId="15">
    <w:abstractNumId w:val="11"/>
  </w:num>
  <w:num w:numId="16">
    <w:abstractNumId w:val="10"/>
  </w:num>
  <w:num w:numId="17">
    <w:abstractNumId w:val="16"/>
  </w:num>
  <w:num w:numId="18">
    <w:abstractNumId w:val="1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10"/>
  <w:drawingGridVerticalSpacing w:val="120"/>
  <w:displayHorizontalDrawingGridEvery w:val="0"/>
  <w:displayVerticalDrawingGridEvery w:val="3"/>
  <w:doNotShadeFormData/>
  <w:characterSpacingControl w:val="compressPunctuation"/>
  <w:hdrShapeDefaults>
    <o:shapedefaults v:ext="edit" spidmax="727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AD5"/>
    <w:rsid w:val="000078A7"/>
    <w:rsid w:val="00020B04"/>
    <w:rsid w:val="00026E25"/>
    <w:rsid w:val="00030DDE"/>
    <w:rsid w:val="000557A7"/>
    <w:rsid w:val="00063A35"/>
    <w:rsid w:val="000707B3"/>
    <w:rsid w:val="00071DEB"/>
    <w:rsid w:val="0009266B"/>
    <w:rsid w:val="000B29D6"/>
    <w:rsid w:val="000C5C38"/>
    <w:rsid w:val="000E6375"/>
    <w:rsid w:val="000F3A2F"/>
    <w:rsid w:val="000F5FD6"/>
    <w:rsid w:val="001066FB"/>
    <w:rsid w:val="001272E1"/>
    <w:rsid w:val="00162C76"/>
    <w:rsid w:val="00166A05"/>
    <w:rsid w:val="00173F5B"/>
    <w:rsid w:val="001841BB"/>
    <w:rsid w:val="001A09B6"/>
    <w:rsid w:val="001A7C71"/>
    <w:rsid w:val="001C1BAD"/>
    <w:rsid w:val="00211859"/>
    <w:rsid w:val="00241F50"/>
    <w:rsid w:val="00245E9D"/>
    <w:rsid w:val="0024788E"/>
    <w:rsid w:val="00252E59"/>
    <w:rsid w:val="00281B92"/>
    <w:rsid w:val="0029432C"/>
    <w:rsid w:val="00294412"/>
    <w:rsid w:val="002A716E"/>
    <w:rsid w:val="002B1C1C"/>
    <w:rsid w:val="00312A10"/>
    <w:rsid w:val="00316450"/>
    <w:rsid w:val="003319F3"/>
    <w:rsid w:val="00347E51"/>
    <w:rsid w:val="003517EE"/>
    <w:rsid w:val="00357E6D"/>
    <w:rsid w:val="00361B07"/>
    <w:rsid w:val="00387AF1"/>
    <w:rsid w:val="003F5480"/>
    <w:rsid w:val="00402294"/>
    <w:rsid w:val="004133DD"/>
    <w:rsid w:val="00414FB2"/>
    <w:rsid w:val="004311ED"/>
    <w:rsid w:val="00441725"/>
    <w:rsid w:val="004425AA"/>
    <w:rsid w:val="004450E2"/>
    <w:rsid w:val="00465FE5"/>
    <w:rsid w:val="004769B2"/>
    <w:rsid w:val="00481578"/>
    <w:rsid w:val="004C4F9B"/>
    <w:rsid w:val="00547C41"/>
    <w:rsid w:val="00547F42"/>
    <w:rsid w:val="00556835"/>
    <w:rsid w:val="00592796"/>
    <w:rsid w:val="005C1341"/>
    <w:rsid w:val="005D1796"/>
    <w:rsid w:val="005D6B66"/>
    <w:rsid w:val="00623B9E"/>
    <w:rsid w:val="00627FB2"/>
    <w:rsid w:val="0065500A"/>
    <w:rsid w:val="0068615A"/>
    <w:rsid w:val="006971B4"/>
    <w:rsid w:val="006A7DC7"/>
    <w:rsid w:val="006C1A7D"/>
    <w:rsid w:val="006C6BBD"/>
    <w:rsid w:val="006D1051"/>
    <w:rsid w:val="006E2BAF"/>
    <w:rsid w:val="006E3688"/>
    <w:rsid w:val="007777A4"/>
    <w:rsid w:val="007C4B2D"/>
    <w:rsid w:val="007E73C8"/>
    <w:rsid w:val="00824517"/>
    <w:rsid w:val="0083119F"/>
    <w:rsid w:val="008316CB"/>
    <w:rsid w:val="00841C9A"/>
    <w:rsid w:val="00844633"/>
    <w:rsid w:val="00847262"/>
    <w:rsid w:val="00892B4A"/>
    <w:rsid w:val="008931E5"/>
    <w:rsid w:val="008A53A1"/>
    <w:rsid w:val="008C0D3F"/>
    <w:rsid w:val="008E0D7E"/>
    <w:rsid w:val="00925A75"/>
    <w:rsid w:val="00943266"/>
    <w:rsid w:val="009475D2"/>
    <w:rsid w:val="00961C96"/>
    <w:rsid w:val="0097695D"/>
    <w:rsid w:val="00996134"/>
    <w:rsid w:val="009A5940"/>
    <w:rsid w:val="009C6303"/>
    <w:rsid w:val="009C79DA"/>
    <w:rsid w:val="009E1A44"/>
    <w:rsid w:val="00A218BB"/>
    <w:rsid w:val="00A23BBB"/>
    <w:rsid w:val="00A414C2"/>
    <w:rsid w:val="00A547F4"/>
    <w:rsid w:val="00A56535"/>
    <w:rsid w:val="00A751BF"/>
    <w:rsid w:val="00A85ACD"/>
    <w:rsid w:val="00AB632D"/>
    <w:rsid w:val="00AC2B9B"/>
    <w:rsid w:val="00B05527"/>
    <w:rsid w:val="00B07CC3"/>
    <w:rsid w:val="00B22CDC"/>
    <w:rsid w:val="00B653AA"/>
    <w:rsid w:val="00BB3E8E"/>
    <w:rsid w:val="00BB6EEB"/>
    <w:rsid w:val="00BC6FBA"/>
    <w:rsid w:val="00BF086E"/>
    <w:rsid w:val="00BF7DBD"/>
    <w:rsid w:val="00C023E7"/>
    <w:rsid w:val="00C1231F"/>
    <w:rsid w:val="00C5238F"/>
    <w:rsid w:val="00C87EFD"/>
    <w:rsid w:val="00CB150B"/>
    <w:rsid w:val="00CD5D02"/>
    <w:rsid w:val="00CE35BB"/>
    <w:rsid w:val="00CE58A7"/>
    <w:rsid w:val="00CF49A0"/>
    <w:rsid w:val="00D369E8"/>
    <w:rsid w:val="00D41A16"/>
    <w:rsid w:val="00D44C41"/>
    <w:rsid w:val="00D639EE"/>
    <w:rsid w:val="00DB38ED"/>
    <w:rsid w:val="00DB4F66"/>
    <w:rsid w:val="00DC475A"/>
    <w:rsid w:val="00DE4D59"/>
    <w:rsid w:val="00E251CC"/>
    <w:rsid w:val="00E33B68"/>
    <w:rsid w:val="00E75AD5"/>
    <w:rsid w:val="00EB62AC"/>
    <w:rsid w:val="00EE46CD"/>
    <w:rsid w:val="00F11EC4"/>
    <w:rsid w:val="00F23B5E"/>
    <w:rsid w:val="00F42524"/>
    <w:rsid w:val="00F7247B"/>
    <w:rsid w:val="00F72EE1"/>
    <w:rsid w:val="00F81A86"/>
    <w:rsid w:val="00FA231F"/>
    <w:rsid w:val="00FB3181"/>
    <w:rsid w:val="00FC5F47"/>
    <w:rsid w:val="00FD4117"/>
    <w:rsid w:val="00FE554E"/>
    <w:rsid w:val="00FF21BE"/>
    <w:rsid w:val="0E8AA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oNotEmbedSmartTags/>
  <w:decimalSymbol w:val="."/>
  <w:listSeparator w:val=","/>
  <w14:docId w14:val="772383BD"/>
  <w15:chartTrackingRefBased/>
  <w15:docId w15:val="{2856571D-C406-422A-89B9-419F5F690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5D02"/>
    <w:pPr>
      <w:jc w:val="both"/>
    </w:pPr>
    <w:rPr>
      <w:sz w:val="24"/>
      <w:szCs w:val="24"/>
    </w:rPr>
  </w:style>
  <w:style w:type="paragraph" w:styleId="Heading1">
    <w:name w:val="heading 1"/>
    <w:basedOn w:val="Normal"/>
    <w:next w:val="Normal"/>
    <w:qFormat/>
    <w:pPr>
      <w:keepNext/>
      <w:spacing w:after="240"/>
      <w:jc w:val="left"/>
      <w:outlineLvl w:val="0"/>
    </w:pPr>
    <w:rPr>
      <w:rFonts w:cs="Arial"/>
      <w:b/>
      <w:bCs/>
    </w:rPr>
  </w:style>
  <w:style w:type="paragraph" w:styleId="Heading2">
    <w:name w:val="heading 2"/>
    <w:basedOn w:val="Normal"/>
    <w:next w:val="Normal"/>
    <w:qFormat/>
    <w:pPr>
      <w:keepNext/>
      <w:spacing w:after="240"/>
      <w:outlineLvl w:val="1"/>
    </w:pPr>
    <w:rPr>
      <w:rFonts w:cs="Arial"/>
      <w:bCs/>
      <w:iCs/>
      <w:szCs w:val="28"/>
    </w:rPr>
  </w:style>
  <w:style w:type="paragraph" w:styleId="Heading3">
    <w:name w:val="heading 3"/>
    <w:basedOn w:val="Normal"/>
    <w:next w:val="Normal"/>
    <w:qFormat/>
    <w:pPr>
      <w:keepNext/>
      <w:spacing w:after="240"/>
      <w:outlineLvl w:val="2"/>
    </w:pPr>
    <w:rPr>
      <w:rFonts w:cs="Arial"/>
      <w:bCs/>
      <w:szCs w:val="26"/>
    </w:rPr>
  </w:style>
  <w:style w:type="paragraph" w:styleId="Heading4">
    <w:name w:val="heading 4"/>
    <w:basedOn w:val="Normal"/>
    <w:next w:val="Normal"/>
    <w:qFormat/>
    <w:pPr>
      <w:keepNext/>
      <w:numPr>
        <w:ilvl w:val="3"/>
        <w:numId w:val="17"/>
      </w:numPr>
      <w:spacing w:after="240"/>
      <w:outlineLvl w:val="3"/>
    </w:pPr>
    <w:rPr>
      <w:bCs/>
      <w:szCs w:val="28"/>
    </w:rPr>
  </w:style>
  <w:style w:type="paragraph" w:styleId="Heading5">
    <w:name w:val="heading 5"/>
    <w:basedOn w:val="Normal"/>
    <w:next w:val="Normal"/>
    <w:qFormat/>
    <w:pPr>
      <w:numPr>
        <w:ilvl w:val="4"/>
        <w:numId w:val="17"/>
      </w:numPr>
      <w:spacing w:after="240"/>
      <w:outlineLvl w:val="4"/>
    </w:pPr>
    <w:rPr>
      <w:bCs/>
      <w:iCs/>
      <w:szCs w:val="26"/>
    </w:rPr>
  </w:style>
  <w:style w:type="paragraph" w:styleId="Heading6">
    <w:name w:val="heading 6"/>
    <w:basedOn w:val="Normal"/>
    <w:next w:val="Normal"/>
    <w:qFormat/>
    <w:pPr>
      <w:numPr>
        <w:ilvl w:val="5"/>
        <w:numId w:val="17"/>
      </w:numPr>
      <w:spacing w:after="240"/>
      <w:outlineLvl w:val="5"/>
    </w:pPr>
    <w:rPr>
      <w:bCs/>
      <w:szCs w:val="22"/>
    </w:rPr>
  </w:style>
  <w:style w:type="paragraph" w:styleId="Heading7">
    <w:name w:val="heading 7"/>
    <w:basedOn w:val="Normal"/>
    <w:next w:val="Normal"/>
    <w:qFormat/>
    <w:pPr>
      <w:numPr>
        <w:ilvl w:val="6"/>
        <w:numId w:val="17"/>
      </w:numPr>
      <w:spacing w:after="240"/>
      <w:outlineLvl w:val="6"/>
    </w:pPr>
  </w:style>
  <w:style w:type="paragraph" w:styleId="Heading8">
    <w:name w:val="heading 8"/>
    <w:basedOn w:val="Normal"/>
    <w:next w:val="Normal"/>
    <w:qFormat/>
    <w:pPr>
      <w:numPr>
        <w:ilvl w:val="7"/>
        <w:numId w:val="17"/>
      </w:numPr>
      <w:spacing w:after="240"/>
      <w:outlineLvl w:val="7"/>
    </w:pPr>
    <w:rPr>
      <w:iCs/>
    </w:rPr>
  </w:style>
  <w:style w:type="paragraph" w:styleId="Heading9">
    <w:name w:val="heading 9"/>
    <w:basedOn w:val="Normal"/>
    <w:next w:val="Normal"/>
    <w:qFormat/>
    <w:pPr>
      <w:numPr>
        <w:ilvl w:val="8"/>
        <w:numId w:val="17"/>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
    <w:name w:val="Body Text"/>
    <w:basedOn w:val="Normal"/>
    <w:pPr>
      <w:spacing w:after="240"/>
    </w:pPr>
  </w:style>
  <w:style w:type="paragraph" w:styleId="BodyText2">
    <w:name w:val="Body Text 2"/>
    <w:basedOn w:val="Normal"/>
    <w:pPr>
      <w:spacing w:line="480" w:lineRule="auto"/>
    </w:pPr>
  </w:style>
  <w:style w:type="paragraph" w:styleId="BodyText3">
    <w:name w:val="Body Text 3"/>
    <w:basedOn w:val="Normal"/>
    <w:pPr>
      <w:spacing w:line="360" w:lineRule="auto"/>
    </w:pPr>
  </w:style>
  <w:style w:type="paragraph" w:styleId="BodyTextFirstIndent">
    <w:name w:val="Body Text First Indent"/>
    <w:basedOn w:val="BodyText"/>
    <w:pPr>
      <w:ind w:firstLine="720"/>
    </w:pPr>
    <w:rPr>
      <w:sz w:val="22"/>
    </w:rPr>
  </w:style>
  <w:style w:type="paragraph" w:styleId="BodyTextIndent">
    <w:name w:val="Body Text Indent"/>
    <w:basedOn w:val="Normal"/>
    <w:pPr>
      <w:spacing w:after="240"/>
      <w:ind w:left="720" w:right="720"/>
    </w:pPr>
  </w:style>
  <w:style w:type="paragraph" w:styleId="BodyTextFirstIndent2">
    <w:name w:val="Body Text First Indent 2"/>
    <w:basedOn w:val="BodyTextIndent"/>
    <w:pPr>
      <w:spacing w:after="0" w:line="480" w:lineRule="auto"/>
      <w:ind w:left="0" w:firstLine="720"/>
    </w:pPr>
  </w:style>
  <w:style w:type="paragraph" w:styleId="BodyTextIndent2">
    <w:name w:val="Body Text Indent 2"/>
    <w:basedOn w:val="Normal"/>
    <w:pPr>
      <w:spacing w:after="240"/>
      <w:ind w:left="1440"/>
    </w:pPr>
  </w:style>
  <w:style w:type="paragraph" w:styleId="BodyTextIndent3">
    <w:name w:val="Body Text Indent 3"/>
    <w:basedOn w:val="Normal"/>
    <w:pPr>
      <w:spacing w:after="240"/>
      <w:ind w:left="2160" w:right="2160"/>
    </w:pPr>
    <w:rPr>
      <w:szCs w:val="16"/>
    </w:rPr>
  </w:style>
  <w:style w:type="paragraph" w:styleId="Caption">
    <w:name w:val="caption"/>
    <w:basedOn w:val="Normal"/>
    <w:next w:val="Normal"/>
    <w:qFormat/>
    <w:pPr>
      <w:spacing w:before="120" w:after="240"/>
      <w:jc w:val="left"/>
    </w:pPr>
    <w:rPr>
      <w:bCs/>
      <w:szCs w:val="20"/>
    </w:rPr>
  </w:style>
  <w:style w:type="paragraph" w:styleId="Closing">
    <w:name w:val="Closing"/>
    <w:basedOn w:val="Normal"/>
    <w:pPr>
      <w:keepNext/>
      <w:tabs>
        <w:tab w:val="right" w:pos="9360"/>
      </w:tabs>
      <w:ind w:left="5040"/>
    </w:p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pPr>
      <w:jc w:val="right"/>
    </w:p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pPr>
      <w:jc w:val="left"/>
    </w:pPr>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jc w:val="left"/>
    </w:pPr>
    <w:rPr>
      <w:rFonts w:cs="Arial"/>
    </w:rPr>
  </w:style>
  <w:style w:type="paragraph" w:styleId="EnvelopeReturn">
    <w:name w:val="envelope return"/>
    <w:basedOn w:val="Normal"/>
    <w:pPr>
      <w:jc w:val="left"/>
    </w:pPr>
    <w:rPr>
      <w:rFonts w:cs="Arial"/>
      <w:sz w:val="20"/>
      <w:szCs w:val="20"/>
    </w:rPr>
  </w:style>
  <w:style w:type="paragraph" w:styleId="FootnoteText">
    <w:name w:val="footnote text"/>
    <w:basedOn w:val="Normal"/>
    <w:semiHidden/>
    <w:pPr>
      <w:spacing w:after="120"/>
    </w:pPr>
    <w:rPr>
      <w:sz w:val="20"/>
      <w:szCs w:val="20"/>
    </w:rPr>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numPr>
        <w:numId w:val="19"/>
      </w:numPr>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adjustRightInd w:val="0"/>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jc w:val="center"/>
    </w:pPr>
    <w:rPr>
      <w:rFonts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tabs>
        <w:tab w:val="right" w:pos="9360"/>
      </w:tabs>
      <w:ind w:left="5040"/>
    </w:pPr>
  </w:style>
  <w:style w:type="paragraph" w:styleId="Subtitle">
    <w:name w:val="Subtitle"/>
    <w:basedOn w:val="Normal"/>
    <w:qFormat/>
    <w:pPr>
      <w:keepNext/>
      <w:spacing w:after="240"/>
      <w:jc w:val="center"/>
      <w:outlineLvl w:val="1"/>
    </w:pPr>
    <w:rPr>
      <w:rFonts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keepNext/>
      <w:spacing w:after="60"/>
      <w:jc w:val="center"/>
      <w:outlineLvl w:val="0"/>
    </w:pPr>
    <w:rPr>
      <w:rFonts w:cs="Arial"/>
      <w:b/>
      <w:bCs/>
      <w:kern w:val="28"/>
      <w:sz w:val="28"/>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numbering" w:styleId="111111">
    <w:name w:val="Outline List 2"/>
    <w:basedOn w:val="NoList"/>
    <w:semiHidden/>
    <w:pPr>
      <w:numPr>
        <w:numId w:val="11"/>
      </w:numPr>
    </w:pPr>
  </w:style>
  <w:style w:type="numbering" w:styleId="1ai">
    <w:name w:val="Outline List 1"/>
    <w:basedOn w:val="NoList"/>
    <w:semiHidden/>
    <w:pPr>
      <w:numPr>
        <w:numId w:val="12"/>
      </w:numPr>
    </w:pPr>
  </w:style>
  <w:style w:type="numbering" w:styleId="ArticleSection">
    <w:name w:val="Outline List 3"/>
    <w:basedOn w:val="NoList"/>
    <w:pPr>
      <w:numPr>
        <w:numId w:val="13"/>
      </w:numPr>
    </w:pPr>
  </w:style>
  <w:style w:type="character" w:styleId="CommentReference">
    <w:name w:val="annotation reference"/>
    <w:semiHidden/>
    <w:rPr>
      <w:sz w:val="16"/>
      <w:szCs w:val="16"/>
    </w:rPr>
  </w:style>
  <w:style w:type="character" w:styleId="Emphasis">
    <w:name w:val="Emphasis"/>
    <w:qFormat/>
    <w:rPr>
      <w:i/>
      <w:iCs/>
    </w:rPr>
  </w:style>
  <w:style w:type="character" w:styleId="EndnoteReference">
    <w:name w:val="endnote reference"/>
    <w:semiHidden/>
    <w:rPr>
      <w:vertAlign w:val="superscript"/>
    </w:rPr>
  </w:style>
  <w:style w:type="character" w:styleId="FollowedHyperlink">
    <w:name w:val="FollowedHyperlink"/>
    <w:rPr>
      <w:color w:val="800080"/>
      <w:u w:val="single"/>
    </w:rPr>
  </w:style>
  <w:style w:type="character" w:styleId="HTMLAcronym">
    <w:name w:val="HTML Acronym"/>
    <w:basedOn w:val="DefaultParagraphFont"/>
    <w:semiHidden/>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tyle>
  <w:style w:type="character" w:styleId="PageNumber">
    <w:name w:val="page number"/>
    <w:basedOn w:val="DefaultParagraphFont"/>
  </w:style>
  <w:style w:type="character" w:styleId="Strong">
    <w:name w:val="Strong"/>
    <w:qFormat/>
    <w:rPr>
      <w:b/>
      <w:bCs/>
    </w:rPr>
  </w:style>
  <w:style w:type="table" w:styleId="Table3Deffects1">
    <w:name w:val="Table 3D effects 1"/>
    <w:basedOn w:val="TableNormal"/>
    <w:pPr>
      <w:widowControl w:val="0"/>
      <w:adjustRightInd w:val="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widowControl w:val="0"/>
      <w:adjustRightInd w:val="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widowControl w:val="0"/>
      <w:adjustRightInd w:val="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widowControl w:val="0"/>
      <w:adjustRightInd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widowControl w:val="0"/>
      <w:adjustRightInd w:val="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widowControl w:val="0"/>
      <w:adjustRightInd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widowControl w:val="0"/>
      <w:adjustRightInd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widowControl w:val="0"/>
      <w:adjustRightInd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widowControl w:val="0"/>
      <w:adjustRightInd w:val="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widowControl w:val="0"/>
      <w:adjustRightInd w:val="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widowControl w:val="0"/>
      <w:adjustRightIn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widowControl w:val="0"/>
      <w:adjustRightInd w:val="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widowControl w:val="0"/>
      <w:adjustRightInd w:val="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widowControl w:val="0"/>
      <w:adjustRightInd w:val="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widowControl w:val="0"/>
      <w:adjustRightInd w:val="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widowControl w:val="0"/>
      <w:adjustRightInd w:val="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widowControl w:val="0"/>
      <w:adjustRightInd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pPr>
      <w:widowControl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widowControl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widowControl w:val="0"/>
      <w:adjustRightInd w:val="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widowControl w:val="0"/>
      <w:adjustRightInd w:val="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widowControl w:val="0"/>
      <w:adjustRightInd w:val="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widowControl w:val="0"/>
      <w:adjustRightInd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widowControl w:val="0"/>
      <w:adjustRightInd w:val="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widowControl w:val="0"/>
      <w:adjustRightInd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widowControl w:val="0"/>
      <w:adjustRightInd w:val="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widowControl w:val="0"/>
      <w:adjustRightInd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widowControl w:val="0"/>
      <w:adjustRightInd w:val="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widowControl w:val="0"/>
      <w:adjustRightInd w:val="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widowControl w:val="0"/>
      <w:adjustRightInd w:val="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widowControl w:val="0"/>
      <w:adjustRightInd w:val="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widowControl w:val="0"/>
      <w:adjustRightInd w:val="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widowControl w:val="0"/>
      <w:adjustRightInd w:val="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widowControl w:val="0"/>
      <w:adjustRightInd w:val="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widowControl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widowControl w:val="0"/>
      <w:adjustRightInd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widowControl w:val="0"/>
      <w:adjustRightInd w:val="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widowControl w:val="0"/>
      <w:adjustRightInd w:val="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widowControl w:val="0"/>
      <w:adjustRightInd w:val="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widowControl w:val="0"/>
      <w:adjustRightInd w:val="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widowControl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widowControl w:val="0"/>
      <w:adjustRightInd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widowControl w:val="0"/>
      <w:adjustRightInd w:val="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widowControl w:val="0"/>
      <w:adjustRightInd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JJQTitle">
    <w:name w:val="A JJQ Title"/>
    <w:basedOn w:val="BodyText"/>
    <w:pPr>
      <w:widowControl w:val="0"/>
      <w:adjustRightInd w:val="0"/>
      <w:jc w:val="center"/>
    </w:pPr>
    <w:rPr>
      <w:b/>
      <w:sz w:val="22"/>
    </w:rPr>
  </w:style>
  <w:style w:type="paragraph" w:customStyle="1" w:styleId="APublishingParagraph">
    <w:name w:val="A Publishing Paragraph"/>
    <w:basedOn w:val="AJJQParagraph"/>
    <w:pPr>
      <w:spacing w:after="0"/>
      <w:ind w:firstLine="0"/>
      <w:jc w:val="center"/>
    </w:pPr>
    <w:rPr>
      <w:b/>
    </w:rPr>
  </w:style>
  <w:style w:type="paragraph" w:customStyle="1" w:styleId="AJJQParagraph">
    <w:name w:val="A JJQ Paragraph"/>
    <w:basedOn w:val="BodyTextFirstIndent"/>
    <w:pPr>
      <w:widowControl w:val="0"/>
      <w:adjustRightInd w:val="0"/>
    </w:pPr>
  </w:style>
  <w:style w:type="paragraph" w:customStyle="1" w:styleId="AJJQBdresol">
    <w:name w:val="A JJQ Bd resol"/>
    <w:basedOn w:val="Normal"/>
    <w:pPr>
      <w:spacing w:after="240"/>
      <w:jc w:val="center"/>
    </w:pPr>
  </w:style>
  <w:style w:type="paragraph" w:customStyle="1" w:styleId="AJJQParagraphBold">
    <w:name w:val="A JJQ Paragraph Bold"/>
    <w:basedOn w:val="AJJQParagraph"/>
    <w:rPr>
      <w:b/>
    </w:rPr>
  </w:style>
  <w:style w:type="paragraph" w:customStyle="1" w:styleId="AJJQParagraphBold1">
    <w:name w:val="A JJQ Paragraph Bold 1"/>
    <w:basedOn w:val="AJJQParagraphBold"/>
    <w:pPr>
      <w:ind w:firstLine="0"/>
    </w:pPr>
  </w:style>
  <w:style w:type="paragraph" w:customStyle="1" w:styleId="AJJQPindent">
    <w:name w:val="A JJQ P indent"/>
    <w:basedOn w:val="AJJQParagraph"/>
    <w:pPr>
      <w:ind w:left="720"/>
    </w:pPr>
  </w:style>
  <w:style w:type="paragraph" w:customStyle="1" w:styleId="AJJQTitleUnderline">
    <w:name w:val="A JJQ Title Underline"/>
    <w:basedOn w:val="AJJQTitle"/>
    <w:rPr>
      <w:u w:val="single"/>
    </w:rPr>
  </w:style>
  <w:style w:type="paragraph" w:customStyle="1" w:styleId="AJJQParagraph2">
    <w:name w:val="A JJQ Paragraph 2"/>
    <w:basedOn w:val="BodyTextFirstIndent"/>
    <w:pPr>
      <w:widowControl w:val="0"/>
      <w:adjustRightInd w:val="0"/>
      <w:spacing w:after="0"/>
    </w:pPr>
  </w:style>
  <w:style w:type="paragraph" w:customStyle="1" w:styleId="ALetterDate">
    <w:name w:val="A Letter Date"/>
    <w:basedOn w:val="Normal"/>
    <w:pPr>
      <w:adjustRightInd w:val="0"/>
      <w:spacing w:before="960" w:after="240"/>
      <w:jc w:val="right"/>
    </w:pPr>
  </w:style>
  <w:style w:type="paragraph" w:customStyle="1" w:styleId="AAddressee">
    <w:name w:val="A Addressee"/>
    <w:basedOn w:val="BodyText"/>
    <w:pPr>
      <w:jc w:val="left"/>
    </w:pPr>
  </w:style>
  <w:style w:type="paragraph" w:customStyle="1" w:styleId="AReLine">
    <w:name w:val="A Re Line"/>
    <w:basedOn w:val="Normal"/>
    <w:pPr>
      <w:tabs>
        <w:tab w:val="left" w:pos="720"/>
        <w:tab w:val="left" w:pos="1440"/>
        <w:tab w:val="right" w:pos="9360"/>
      </w:tabs>
      <w:spacing w:after="240"/>
      <w:ind w:left="1440" w:hanging="720"/>
    </w:pPr>
  </w:style>
  <w:style w:type="paragraph" w:customStyle="1" w:styleId="AJJQP2">
    <w:name w:val="A JJQ P 2"/>
    <w:basedOn w:val="AJJQParagraph"/>
    <w:pPr>
      <w:spacing w:after="0" w:line="480" w:lineRule="auto"/>
    </w:pPr>
  </w:style>
  <w:style w:type="paragraph" w:customStyle="1" w:styleId="AJJQTitleUnderline2">
    <w:name w:val="A JJQ Title Underline 2"/>
    <w:basedOn w:val="Normal"/>
    <w:pPr>
      <w:widowControl w:val="0"/>
      <w:adjustRightInd w:val="0"/>
      <w:spacing w:after="240"/>
      <w:jc w:val="center"/>
    </w:pPr>
    <w:rPr>
      <w:u w:val="single"/>
    </w:rPr>
  </w:style>
  <w:style w:type="paragraph" w:customStyle="1" w:styleId="AJJQBTItalics">
    <w:name w:val="A JJQ BT Italics"/>
    <w:basedOn w:val="BodyTextFirstIndent"/>
    <w:rPr>
      <w:i/>
    </w:rPr>
  </w:style>
  <w:style w:type="paragraph" w:customStyle="1" w:styleId="AJJQTitle2">
    <w:name w:val="A JJQ Title 2"/>
    <w:basedOn w:val="AJJQTitle"/>
    <w:rPr>
      <w:b w:val="0"/>
    </w:rPr>
  </w:style>
  <w:style w:type="paragraph" w:customStyle="1" w:styleId="aaddressindent">
    <w:name w:val="a address indent"/>
    <w:basedOn w:val="Normal"/>
    <w:pPr>
      <w:spacing w:after="240"/>
      <w:ind w:left="3600"/>
      <w:jc w:val="left"/>
    </w:pPr>
  </w:style>
  <w:style w:type="paragraph" w:customStyle="1" w:styleId="aBodyTextIndentleftonly">
    <w:name w:val="a Body Text Indent left only"/>
    <w:basedOn w:val="Normal"/>
    <w:pPr>
      <w:spacing w:after="240"/>
      <w:ind w:left="720" w:firstLine="720"/>
    </w:pPr>
  </w:style>
  <w:style w:type="paragraph" w:customStyle="1" w:styleId="abodytextleftsingle">
    <w:name w:val="a body text left single"/>
    <w:basedOn w:val="Normal"/>
    <w:next w:val="Normal"/>
    <w:pPr>
      <w:spacing w:after="240"/>
      <w:jc w:val="left"/>
    </w:pPr>
  </w:style>
  <w:style w:type="paragraph" w:customStyle="1" w:styleId="adate">
    <w:name w:val="a date"/>
    <w:basedOn w:val="Normal"/>
    <w:next w:val="Normal"/>
    <w:pPr>
      <w:tabs>
        <w:tab w:val="left" w:pos="7380"/>
      </w:tabs>
      <w:spacing w:before="1200" w:after="960"/>
      <w:ind w:left="7344"/>
      <w:jc w:val="left"/>
    </w:pPr>
  </w:style>
  <w:style w:type="paragraph" w:customStyle="1" w:styleId="adraftof">
    <w:name w:val="a draft of"/>
    <w:basedOn w:val="Normal"/>
    <w:pPr>
      <w:spacing w:after="240"/>
      <w:jc w:val="right"/>
    </w:pPr>
    <w:rPr>
      <w:b/>
      <w:sz w:val="20"/>
      <w:u w:val="single"/>
    </w:rPr>
  </w:style>
  <w:style w:type="paragraph" w:customStyle="1" w:styleId="ainsideaddress">
    <w:name w:val="a inside address"/>
    <w:basedOn w:val="Normal"/>
    <w:next w:val="Normal"/>
    <w:pPr>
      <w:spacing w:after="240"/>
      <w:jc w:val="left"/>
    </w:pPr>
  </w:style>
  <w:style w:type="paragraph" w:customStyle="1" w:styleId="AJJQiList">
    <w:name w:val="A JJQ (i) List"/>
    <w:basedOn w:val="List3"/>
    <w:pPr>
      <w:spacing w:after="240"/>
      <w:ind w:left="0" w:firstLine="0"/>
    </w:pPr>
  </w:style>
  <w:style w:type="paragraph" w:customStyle="1" w:styleId="alist1">
    <w:name w:val="a list (1)"/>
    <w:basedOn w:val="Normal"/>
    <w:pPr>
      <w:numPr>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style>
  <w:style w:type="paragraph" w:customStyle="1" w:styleId="ALIST1AT5">
    <w:name w:val="A LIST 1. AT .5"/>
    <w:basedOn w:val="Normal"/>
    <w:pPr>
      <w:numPr>
        <w:numId w:val="15"/>
      </w:numPr>
      <w:spacing w:after="240"/>
    </w:pPr>
  </w:style>
  <w:style w:type="paragraph" w:customStyle="1" w:styleId="alistnumber1">
    <w:name w:val="a list number 1"/>
    <w:basedOn w:val="ListNumber"/>
    <w:pPr>
      <w:numPr>
        <w:numId w:val="16"/>
      </w:numPr>
      <w:spacing w:after="240"/>
    </w:pPr>
  </w:style>
  <w:style w:type="paragraph" w:customStyle="1" w:styleId="anotarycaption">
    <w:name w:val="a notary caption"/>
    <w:basedOn w:val="Normal"/>
    <w:pPr>
      <w:tabs>
        <w:tab w:val="left" w:pos="2880"/>
      </w:tabs>
      <w:spacing w:after="240"/>
      <w:jc w:val="left"/>
    </w:pPr>
    <w:rPr>
      <w:szCs w:val="23"/>
    </w:rPr>
  </w:style>
  <w:style w:type="paragraph" w:customStyle="1" w:styleId="aoutlinepara1">
    <w:name w:val="a outline para 1"/>
    <w:basedOn w:val="Normal"/>
    <w:pPr>
      <w:numPr>
        <w:numId w:val="17"/>
      </w:numPr>
      <w:spacing w:after="240"/>
    </w:pPr>
    <w:rPr>
      <w:u w:val="single"/>
    </w:rPr>
  </w:style>
  <w:style w:type="paragraph" w:customStyle="1" w:styleId="aoutlinepara2">
    <w:name w:val="a outline para 2"/>
    <w:basedOn w:val="Normal"/>
    <w:pPr>
      <w:numPr>
        <w:ilvl w:val="1"/>
        <w:numId w:val="17"/>
      </w:numPr>
      <w:spacing w:after="240"/>
    </w:pPr>
  </w:style>
  <w:style w:type="paragraph" w:customStyle="1" w:styleId="aoutlinepara3">
    <w:name w:val="a outline para 3"/>
    <w:basedOn w:val="Normal"/>
    <w:pPr>
      <w:numPr>
        <w:ilvl w:val="2"/>
        <w:numId w:val="17"/>
      </w:numPr>
      <w:spacing w:after="240"/>
    </w:pPr>
  </w:style>
  <w:style w:type="paragraph" w:customStyle="1" w:styleId="areline0">
    <w:name w:val="a re line"/>
    <w:basedOn w:val="Normal"/>
    <w:pPr>
      <w:spacing w:after="240"/>
      <w:ind w:left="720" w:firstLine="1440"/>
      <w:jc w:val="left"/>
    </w:pPr>
  </w:style>
  <w:style w:type="paragraph" w:customStyle="1" w:styleId="asalutation">
    <w:name w:val="a salutation"/>
    <w:basedOn w:val="Normal"/>
    <w:next w:val="BodyTextFirstIndent"/>
    <w:pPr>
      <w:spacing w:after="240"/>
    </w:pPr>
  </w:style>
  <w:style w:type="paragraph" w:customStyle="1" w:styleId="asection1list">
    <w:name w:val="a section1 list"/>
    <w:basedOn w:val="Normal"/>
    <w:next w:val="Normal"/>
    <w:pPr>
      <w:numPr>
        <w:numId w:val="18"/>
      </w:numPr>
      <w:spacing w:after="240" w:line="360" w:lineRule="auto"/>
    </w:pPr>
  </w:style>
  <w:style w:type="paragraph" w:customStyle="1" w:styleId="atitle">
    <w:name w:val="a title"/>
    <w:basedOn w:val="Title"/>
    <w:pPr>
      <w:spacing w:after="240"/>
    </w:pPr>
    <w:rPr>
      <w:sz w:val="24"/>
    </w:rPr>
  </w:style>
  <w:style w:type="paragraph" w:customStyle="1" w:styleId="atitlenobold">
    <w:name w:val="a title no bold"/>
    <w:basedOn w:val="Normal"/>
    <w:pPr>
      <w:spacing w:after="240"/>
      <w:jc w:val="center"/>
    </w:pPr>
  </w:style>
  <w:style w:type="paragraph" w:customStyle="1" w:styleId="atitlenoboldunderlined">
    <w:name w:val="a title no bold underlined"/>
    <w:basedOn w:val="atitlenobold"/>
    <w:rPr>
      <w:u w:val="single"/>
    </w:rPr>
  </w:style>
  <w:style w:type="paragraph" w:customStyle="1" w:styleId="atitleunderlined">
    <w:name w:val="a title underlined"/>
    <w:basedOn w:val="atitle"/>
    <w:rPr>
      <w:u w:val="single"/>
    </w:rPr>
  </w:style>
  <w:style w:type="paragraph" w:customStyle="1" w:styleId="aviafaxorfedex">
    <w:name w:val="a via fax or fedex"/>
    <w:basedOn w:val="Normal"/>
    <w:next w:val="Normal"/>
    <w:pPr>
      <w:spacing w:after="240"/>
    </w:pPr>
    <w:rPr>
      <w:b/>
      <w:i/>
    </w:rPr>
  </w:style>
  <w:style w:type="paragraph" w:customStyle="1" w:styleId="BTITLE">
    <w:name w:val="B TITLE"/>
    <w:basedOn w:val="atitle"/>
    <w:pPr>
      <w:keepNext w:val="0"/>
    </w:pPr>
    <w:rPr>
      <w:rFonts w:ascii="Times New Roman Bold" w:hAnsi="Times New Roman Bold"/>
      <w:szCs w:val="24"/>
    </w:rPr>
  </w:style>
  <w:style w:type="paragraph" w:customStyle="1" w:styleId="AJJQDraft">
    <w:name w:val="A JJQ Draft"/>
    <w:basedOn w:val="ALetterDate"/>
    <w:pPr>
      <w:spacing w:before="0"/>
    </w:pPr>
    <w:rPr>
      <w:rFonts w:ascii="Times New Roman Bold" w:hAnsi="Times New Roman Bold"/>
      <w:b/>
      <w:u w:val="single"/>
    </w:rPr>
  </w:style>
  <w:style w:type="paragraph" w:customStyle="1" w:styleId="AJJQDraft1">
    <w:name w:val="A JJQ Draft 1"/>
    <w:basedOn w:val="AJJQDraft"/>
  </w:style>
  <w:style w:type="character" w:customStyle="1" w:styleId="CommentTextChar">
    <w:name w:val="Comment Text Char"/>
    <w:basedOn w:val="DefaultParagraphFont"/>
    <w:link w:val="CommentText"/>
    <w:semiHidden/>
    <w:rsid w:val="00947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46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DMS!46614408.2</documentid>
  <senderid>JJQ</senderid>
  <senderemail>JEFFERY.QUALKINBUSH@BTLAW.COM</senderemail>
  <lastmodified>2025-04-14T16:37:00.0000000-04:00</lastmodified>
  <database>DMS</database>
</properties>
</file>

<file path=customXml/itemProps1.xml><?xml version="1.0" encoding="utf-8"?>
<ds:datastoreItem xmlns:ds="http://schemas.openxmlformats.org/officeDocument/2006/customXml" ds:itemID="{CAFF88C4-4719-4730-B40F-257C35792230}">
  <ds:schemaRefs>
    <ds:schemaRef ds:uri="http://schemas.openxmlformats.org/officeDocument/2006/bibliography"/>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1959</Words>
  <Characters>10484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NOTICE OF PRELIMINARY DETERMINATION OF THE SCHOOL TOWN OF</vt:lpstr>
    </vt:vector>
  </TitlesOfParts>
  <Company>Barnes &amp; Thornburg</Company>
  <LinksUpToDate>false</LinksUpToDate>
  <CharactersWithSpaces>12419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PRELIMINARY DETERMINATION OF THE SCHOOL TOWN OF</dc:title>
  <dc:subject/>
  <dc:creator>Barnes &amp; Thornburg</dc:creator>
  <cp:keywords/>
  <dc:description/>
  <cp:lastModifiedBy>Eric Goggins</cp:lastModifiedBy>
  <cp:revision>2</cp:revision>
  <cp:lastPrinted>2025-04-14T20:37:00Z</cp:lastPrinted>
  <dcterms:created xsi:type="dcterms:W3CDTF">2025-04-22T20:57:00Z</dcterms:created>
  <dcterms:modified xsi:type="dcterms:W3CDTF">2025-04-22T20:57:00Z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 File">
    <vt:lpwstr/>
  </property>
  <property fmtid="{D5CDD505-2E9C-101B-9397-08002B2CF9AE}" pid="3" name="Converted State">
    <vt:lpwstr>True</vt:lpwstr>
  </property>
  <property fmtid="{D5CDD505-2E9C-101B-9397-08002B2CF9AE}" pid="4" name="Converted Date">
    <vt:lpwstr>17-May-2002</vt:lpwstr>
  </property>
  <property fmtid="{D5CDD505-2E9C-101B-9397-08002B2CF9AE}" pid="5" name="WPClean Version">
    <vt:lpwstr>2.5.1.17</vt:lpwstr>
  </property>
  <property fmtid="{D5CDD505-2E9C-101B-9397-08002B2CF9AE}" pid="6" name="CW Macro Package Integration">
    <vt:lpwstr>NONE</vt:lpwstr>
  </property>
</Properties>
</file>